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三明市城市建设投资集团有限公司</w:t>
      </w:r>
      <w:r>
        <w:rPr>
          <w:rFonts w:hint="eastAsia"/>
          <w:color w:val="auto"/>
          <w:highlight w:val="none"/>
        </w:rPr>
        <w:t>（比选人）：</w:t>
      </w:r>
    </w:p>
    <w:p w14:paraId="5BFC80FD">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三明市城市建设投资集团有限公司企业年金受托机构选聘项目</w:t>
      </w:r>
      <w:r>
        <w:rPr>
          <w:rFonts w:hint="eastAsia"/>
          <w:color w:val="auto"/>
          <w:highlight w:val="none"/>
          <w:lang w:eastAsia="zh-CN"/>
        </w:rPr>
        <w:t>比选公告（邀请书）</w:t>
      </w:r>
      <w:r>
        <w:rPr>
          <w:rFonts w:hint="eastAsia"/>
          <w:color w:val="auto"/>
          <w:highlight w:val="none"/>
        </w:rPr>
        <w:t>的各项条款及要求后，我</w:t>
      </w:r>
      <w:r>
        <w:rPr>
          <w:rFonts w:hint="eastAsia"/>
          <w:color w:val="auto"/>
          <w:highlight w:val="none"/>
          <w:lang w:val="en-US" w:eastAsia="zh-CN"/>
        </w:rPr>
        <w:t>司</w:t>
      </w:r>
      <w:r>
        <w:rPr>
          <w:rFonts w:hint="eastAsia"/>
          <w:color w:val="auto"/>
          <w:highlight w:val="none"/>
        </w:rPr>
        <w:t>对你公司的</w:t>
      </w:r>
      <w:r>
        <w:rPr>
          <w:rFonts w:hint="eastAsia"/>
          <w:color w:val="auto"/>
          <w:highlight w:val="none"/>
          <w:u w:val="single"/>
          <w:lang w:eastAsia="zh-CN"/>
        </w:rPr>
        <w:t>三明市城市建设投资集团有限公司企业年金受托机构选聘项目</w:t>
      </w:r>
      <w:r>
        <w:rPr>
          <w:rFonts w:hint="eastAsia"/>
          <w:color w:val="auto"/>
          <w:highlight w:val="none"/>
        </w:rPr>
        <w:t>比选提出申请。我</w:t>
      </w:r>
      <w:r>
        <w:rPr>
          <w:rFonts w:hint="eastAsia"/>
          <w:color w:val="auto"/>
          <w:highlight w:val="none"/>
          <w:lang w:val="en-US" w:eastAsia="zh-CN"/>
        </w:rPr>
        <w:t>司</w:t>
      </w:r>
      <w:r>
        <w:rPr>
          <w:rFonts w:hint="eastAsia"/>
          <w:color w:val="auto"/>
          <w:highlight w:val="none"/>
        </w:rPr>
        <w:t>将接受并遵守</w:t>
      </w:r>
      <w:r>
        <w:rPr>
          <w:rFonts w:hint="eastAsia"/>
          <w:color w:val="auto"/>
          <w:highlight w:val="none"/>
          <w:lang w:eastAsia="zh-CN"/>
        </w:rPr>
        <w:t>比选邀请书</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6"/>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F57F73B">
      <w:pPr>
        <w:pStyle w:val="6"/>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项目负责人身份证明</w:t>
      </w:r>
      <w:r>
        <w:rPr>
          <w:rFonts w:hint="eastAsia" w:cs="宋体"/>
          <w:color w:val="auto"/>
          <w:highlight w:val="none"/>
          <w:lang w:eastAsia="zh-CN"/>
        </w:rPr>
        <w:t>；</w:t>
      </w:r>
    </w:p>
    <w:p w14:paraId="6907B951">
      <w:pPr>
        <w:pStyle w:val="6"/>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信用承诺函</w:t>
      </w:r>
      <w:r>
        <w:rPr>
          <w:rFonts w:hint="eastAsia" w:cs="宋体"/>
          <w:color w:val="auto"/>
          <w:highlight w:val="none"/>
          <w:lang w:eastAsia="zh-CN"/>
        </w:rPr>
        <w:t>；</w:t>
      </w:r>
    </w:p>
    <w:p w14:paraId="7B33BFDA">
      <w:pPr>
        <w:pStyle w:val="6"/>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其他证明文件（如有）。</w:t>
      </w:r>
    </w:p>
    <w:p w14:paraId="6465F332">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2.我单位承诺如下：</w:t>
      </w:r>
    </w:p>
    <w:p w14:paraId="7BF40E74">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（1）未经贵司书面同意，不将与贵司及项目相关的信息泄露给任何第三方（法律法规规定应披露的除外）；</w:t>
      </w:r>
    </w:p>
    <w:p w14:paraId="556BCE41">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比选邀请书</w:t>
      </w:r>
      <w:r>
        <w:rPr>
          <w:rFonts w:hint="eastAsia"/>
          <w:color w:val="auto"/>
          <w:highlight w:val="none"/>
          <w:lang w:val="en-US" w:eastAsia="zh-CN"/>
        </w:rPr>
        <w:t>规定及要求与比选人签订合同；</w:t>
      </w:r>
    </w:p>
    <w:p w14:paraId="369D4E04">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10"/>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业务范围</w:t>
            </w:r>
          </w:p>
        </w:tc>
        <w:tc>
          <w:tcPr>
            <w:tcW w:w="6434" w:type="dxa"/>
            <w:gridSpan w:val="3"/>
            <w:noWrap w:val="0"/>
            <w:vAlign w:val="center"/>
          </w:tcPr>
          <w:p w14:paraId="1A8E8D41">
            <w:pPr>
              <w:pStyle w:val="10"/>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w:t>
            </w:r>
            <w:r>
              <w:rPr>
                <w:rFonts w:hint="eastAsia" w:ascii="宋体" w:cs="仿宋_GB2312"/>
                <w:color w:val="auto"/>
                <w:spacing w:val="14"/>
                <w:szCs w:val="21"/>
                <w:highlight w:val="none"/>
                <w:lang w:eastAsia="zh-CN"/>
              </w:rPr>
              <w:t>（</w:t>
            </w:r>
            <w:r>
              <w:rPr>
                <w:rFonts w:hint="eastAsia" w:ascii="宋体" w:cs="仿宋_GB2312"/>
                <w:color w:val="auto"/>
                <w:spacing w:val="14"/>
                <w:szCs w:val="21"/>
                <w:highlight w:val="none"/>
                <w:lang w:val="en-US" w:eastAsia="zh-CN"/>
              </w:rPr>
              <w:t>单位负责人）</w:t>
            </w:r>
            <w:r>
              <w:rPr>
                <w:rFonts w:hint="eastAsia" w:ascii="宋体" w:cs="仿宋_GB2312"/>
                <w:color w:val="auto"/>
                <w:spacing w:val="14"/>
                <w:szCs w:val="21"/>
                <w:highlight w:val="none"/>
              </w:rPr>
              <w:t>姓名</w:t>
            </w:r>
          </w:p>
        </w:tc>
        <w:tc>
          <w:tcPr>
            <w:tcW w:w="3240" w:type="dxa"/>
            <w:noWrap w:val="0"/>
            <w:vAlign w:val="center"/>
          </w:tcPr>
          <w:p w14:paraId="4EFFE89F">
            <w:pPr>
              <w:pStyle w:val="10"/>
              <w:jc w:val="center"/>
              <w:rPr>
                <w:rFonts w:hint="eastAsia" w:ascii="宋体" w:cs="仿宋_GB2312"/>
                <w:color w:val="auto"/>
                <w:spacing w:val="14"/>
                <w:szCs w:val="21"/>
                <w:highlight w:val="none"/>
              </w:rPr>
            </w:pPr>
          </w:p>
        </w:tc>
        <w:tc>
          <w:tcPr>
            <w:tcW w:w="1440" w:type="dxa"/>
            <w:noWrap w:val="0"/>
            <w:vAlign w:val="center"/>
          </w:tcPr>
          <w:p w14:paraId="760B961A">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10"/>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10"/>
              <w:jc w:val="center"/>
              <w:rPr>
                <w:rFonts w:hint="eastAsia" w:ascii="宋体" w:cs="仿宋_GB2312"/>
                <w:color w:val="auto"/>
                <w:spacing w:val="14"/>
                <w:szCs w:val="21"/>
                <w:highlight w:val="none"/>
              </w:rPr>
            </w:pPr>
          </w:p>
        </w:tc>
        <w:tc>
          <w:tcPr>
            <w:tcW w:w="1440" w:type="dxa"/>
            <w:noWrap w:val="0"/>
            <w:vAlign w:val="center"/>
          </w:tcPr>
          <w:p w14:paraId="0B18085E">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10"/>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10"/>
              <w:jc w:val="center"/>
              <w:rPr>
                <w:rFonts w:hint="eastAsia" w:ascii="宋体" w:cs="仿宋_GB2312"/>
                <w:color w:val="auto"/>
                <w:spacing w:val="14"/>
                <w:szCs w:val="21"/>
                <w:highlight w:val="none"/>
              </w:rPr>
            </w:pPr>
          </w:p>
        </w:tc>
        <w:tc>
          <w:tcPr>
            <w:tcW w:w="1440" w:type="dxa"/>
            <w:noWrap w:val="0"/>
            <w:vAlign w:val="center"/>
          </w:tcPr>
          <w:p w14:paraId="7638FBF7">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10"/>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10"/>
              <w:jc w:val="center"/>
              <w:rPr>
                <w:rFonts w:hint="eastAsia" w:ascii="宋体" w:cs="仿宋_GB2312"/>
                <w:color w:val="auto"/>
                <w:spacing w:val="14"/>
                <w:szCs w:val="21"/>
                <w:highlight w:val="none"/>
              </w:rPr>
            </w:pPr>
          </w:p>
        </w:tc>
        <w:tc>
          <w:tcPr>
            <w:tcW w:w="1440" w:type="dxa"/>
            <w:noWrap w:val="0"/>
            <w:vAlign w:val="center"/>
          </w:tcPr>
          <w:p w14:paraId="2AFDA817">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10"/>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10"/>
              <w:rPr>
                <w:rFonts w:hint="eastAsia" w:ascii="宋体" w:cs="仿宋_GB2312"/>
                <w:color w:val="auto"/>
                <w:spacing w:val="14"/>
                <w:szCs w:val="21"/>
                <w:highlight w:val="none"/>
              </w:rPr>
            </w:pPr>
          </w:p>
          <w:p w14:paraId="284038C2">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10"/>
        <w:rPr>
          <w:rFonts w:hint="eastAsia" w:ascii="宋体" w:cs="仿宋_GB2312"/>
          <w:color w:val="auto"/>
          <w:spacing w:val="14"/>
          <w:sz w:val="24"/>
          <w:highlight w:val="none"/>
        </w:rPr>
      </w:pPr>
    </w:p>
    <w:p w14:paraId="2CAAD86A">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w:t>
      </w:r>
      <w:r>
        <w:rPr>
          <w:rFonts w:hint="eastAsia" w:ascii="宋体"/>
          <w:color w:val="auto"/>
          <w:sz w:val="24"/>
          <w:highlight w:val="none"/>
          <w:lang w:eastAsia="zh-CN"/>
        </w:rPr>
        <w:t>（单位负责人）</w:t>
      </w:r>
      <w:r>
        <w:rPr>
          <w:rFonts w:hint="eastAsia" w:ascii="宋体"/>
          <w:color w:val="auto"/>
          <w:sz w:val="24"/>
          <w:highlight w:val="none"/>
        </w:rPr>
        <w:t>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p>
    <w:p w14:paraId="551FF94C">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w:t>
      </w:r>
      <w:r>
        <w:rPr>
          <w:rFonts w:hint="eastAsia" w:ascii="宋体" w:hAnsi="宋体" w:eastAsia="宋体" w:cs="宋体"/>
          <w:b/>
          <w:bCs w:val="0"/>
          <w:color w:val="auto"/>
          <w:szCs w:val="21"/>
          <w:highlight w:val="none"/>
          <w:u w:val="double"/>
          <w:lang w:val="en-US" w:eastAsia="zh-CN"/>
        </w:rPr>
        <w:t>单位负责人）</w:t>
      </w:r>
      <w:r>
        <w:rPr>
          <w:rFonts w:hint="eastAsia" w:ascii="宋体" w:hAnsi="宋体" w:eastAsia="宋体" w:cs="宋体"/>
          <w:b/>
          <w:bCs w:val="0"/>
          <w:color w:val="auto"/>
          <w:szCs w:val="21"/>
          <w:highlight w:val="none"/>
          <w:u w:val="double"/>
          <w:lang w:eastAsia="zh-CN"/>
        </w:rPr>
        <w:t>身份证复印件、国家人力资源和社会保障部认定颁发有效的</w:t>
      </w:r>
      <w:r>
        <w:rPr>
          <w:rFonts w:hint="eastAsia" w:ascii="宋体" w:hAnsi="宋体" w:eastAsia="宋体" w:cs="宋体"/>
          <w:b/>
          <w:bCs w:val="0"/>
          <w:color w:val="auto"/>
          <w:szCs w:val="21"/>
          <w:highlight w:val="none"/>
          <w:u w:val="double"/>
          <w:lang w:val="en-US" w:eastAsia="zh-CN"/>
        </w:rPr>
        <w:t>企业年金受托管理机构（</w:t>
      </w:r>
      <w:r>
        <w:rPr>
          <w:rFonts w:hint="eastAsia" w:ascii="宋体" w:hAnsi="宋体" w:eastAsia="宋体" w:cs="宋体"/>
          <w:b/>
          <w:bCs w:val="0"/>
          <w:color w:val="auto"/>
          <w:szCs w:val="21"/>
          <w:highlight w:val="none"/>
          <w:u w:val="double"/>
          <w:lang w:eastAsia="zh-CN"/>
        </w:rPr>
        <w:t>法人受托机构</w:t>
      </w:r>
      <w:r>
        <w:rPr>
          <w:rFonts w:hint="eastAsia" w:ascii="宋体" w:hAnsi="宋体" w:eastAsia="宋体" w:cs="宋体"/>
          <w:b/>
          <w:bCs w:val="0"/>
          <w:color w:val="auto"/>
          <w:szCs w:val="21"/>
          <w:highlight w:val="none"/>
          <w:u w:val="double"/>
          <w:lang w:val="en-US" w:eastAsia="zh-CN"/>
        </w:rPr>
        <w:t>）资格证书复印件</w:t>
      </w:r>
      <w:r>
        <w:rPr>
          <w:rFonts w:hint="eastAsia" w:ascii="宋体" w:hAnsi="宋体" w:eastAsia="宋体" w:cs="宋体"/>
          <w:b/>
          <w:bCs w:val="0"/>
          <w:color w:val="auto"/>
          <w:szCs w:val="21"/>
          <w:highlight w:val="none"/>
          <w:u w:val="double"/>
          <w:lang w:eastAsia="zh-CN"/>
        </w:rPr>
        <w:t>（注：</w:t>
      </w:r>
      <w:r>
        <w:rPr>
          <w:rFonts w:hint="eastAsia" w:ascii="宋体" w:hAnsi="宋体" w:eastAsia="宋体" w:cs="宋体"/>
          <w:b/>
          <w:bCs w:val="0"/>
          <w:color w:val="auto"/>
          <w:szCs w:val="21"/>
          <w:highlight w:val="none"/>
          <w:u w:val="double"/>
          <w:lang w:val="en-US" w:eastAsia="zh-CN"/>
        </w:rPr>
        <w:t>比选申请人</w:t>
      </w:r>
      <w:r>
        <w:rPr>
          <w:rFonts w:hint="eastAsia" w:ascii="宋体" w:hAnsi="宋体" w:eastAsia="宋体" w:cs="宋体"/>
          <w:b/>
          <w:bCs w:val="0"/>
          <w:color w:val="auto"/>
          <w:szCs w:val="21"/>
          <w:highlight w:val="none"/>
          <w:u w:val="double"/>
          <w:lang w:eastAsia="zh-CN"/>
        </w:rPr>
        <w:t>为分支机构的，须提供企业年金基金管理机构</w:t>
      </w:r>
      <w:r>
        <w:rPr>
          <w:rFonts w:hint="eastAsia" w:ascii="宋体" w:hAnsi="宋体" w:eastAsia="宋体" w:cs="宋体"/>
          <w:b/>
          <w:bCs w:val="0"/>
          <w:color w:val="auto"/>
          <w:szCs w:val="21"/>
          <w:highlight w:val="none"/>
          <w:u w:val="double"/>
          <w:lang w:val="en-US" w:eastAsia="zh-CN"/>
        </w:rPr>
        <w:t>（法人受托机构）</w:t>
      </w:r>
      <w:r>
        <w:rPr>
          <w:rFonts w:hint="eastAsia" w:ascii="宋体" w:hAnsi="宋体" w:eastAsia="宋体" w:cs="宋体"/>
          <w:b/>
          <w:bCs w:val="0"/>
          <w:color w:val="auto"/>
          <w:szCs w:val="21"/>
          <w:highlight w:val="none"/>
          <w:u w:val="double"/>
          <w:lang w:eastAsia="zh-CN"/>
        </w:rPr>
        <w:t>资格证书复印件和上级</w:t>
      </w:r>
      <w:r>
        <w:rPr>
          <w:rFonts w:hint="eastAsia" w:ascii="宋体" w:hAnsi="宋体" w:eastAsia="宋体" w:cs="宋体"/>
          <w:b/>
          <w:bCs w:val="0"/>
          <w:color w:val="auto"/>
          <w:szCs w:val="21"/>
          <w:highlight w:val="none"/>
          <w:u w:val="double"/>
          <w:lang w:val="en-US" w:eastAsia="zh-CN"/>
        </w:rPr>
        <w:t>单位</w:t>
      </w:r>
      <w:r>
        <w:rPr>
          <w:rFonts w:hint="eastAsia" w:ascii="宋体" w:hAnsi="宋体" w:eastAsia="宋体" w:cs="宋体"/>
          <w:b/>
          <w:bCs w:val="0"/>
          <w:color w:val="auto"/>
          <w:szCs w:val="21"/>
          <w:highlight w:val="none"/>
          <w:u w:val="double"/>
          <w:lang w:eastAsia="zh-CN"/>
        </w:rPr>
        <w:t>出具的有效授权书（格式自拟），</w:t>
      </w:r>
      <w:r>
        <w:rPr>
          <w:rFonts w:hint="eastAsia" w:ascii="宋体" w:hAnsi="宋体" w:eastAsia="宋体" w:cs="宋体"/>
          <w:b/>
          <w:bCs w:val="0"/>
          <w:color w:val="auto"/>
          <w:szCs w:val="21"/>
          <w:highlight w:val="none"/>
          <w:u w:val="double"/>
          <w:lang w:val="en-US" w:eastAsia="zh-CN"/>
        </w:rPr>
        <w:t>以上材料均应加盖比选申请人</w:t>
      </w:r>
      <w:r>
        <w:rPr>
          <w:rFonts w:hint="eastAsia" w:ascii="宋体" w:hAnsi="宋体" w:eastAsia="宋体" w:cs="宋体"/>
          <w:b/>
          <w:bCs w:val="0"/>
          <w:color w:val="auto"/>
          <w:szCs w:val="21"/>
          <w:highlight w:val="none"/>
          <w:u w:val="double"/>
          <w:lang w:eastAsia="zh-CN"/>
        </w:rPr>
        <w:t>单位公章</w:t>
      </w:r>
      <w:r>
        <w:rPr>
          <w:rFonts w:hint="eastAsia" w:ascii="宋体"/>
          <w:b/>
          <w:bCs w:val="0"/>
          <w:color w:val="auto"/>
          <w:sz w:val="22"/>
          <w:szCs w:val="22"/>
          <w:highlight w:val="none"/>
          <w:u w:val="none"/>
          <w:lang w:eastAsia="zh-CN"/>
        </w:rPr>
        <w:t>；</w:t>
      </w:r>
    </w:p>
    <w:p w14:paraId="4EFA9D48">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6"/>
        <w:shd w:val="clear" w:color="auto" w:fill="FFFFFF"/>
        <w:spacing w:before="0" w:beforeAutospacing="0" w:after="0" w:afterAutospacing="0" w:line="560" w:lineRule="atLeast"/>
        <w:ind w:firstLine="640"/>
        <w:rPr>
          <w:color w:val="auto"/>
          <w:highlight w:val="none"/>
          <w:shd w:val="clear" w:color="auto" w:fill="FFFFFF"/>
        </w:rPr>
      </w:pPr>
    </w:p>
    <w:p w14:paraId="2E988B75">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w:t>
      </w:r>
      <w:r>
        <w:rPr>
          <w:rFonts w:hint="eastAsia"/>
          <w:b w:val="0"/>
          <w:bCs w:val="0"/>
          <w:color w:val="auto"/>
          <w:highlight w:val="none"/>
          <w:lang w:eastAsia="zh-CN"/>
        </w:rPr>
        <w:t>（</w:t>
      </w:r>
      <w:r>
        <w:rPr>
          <w:rFonts w:hint="eastAsia"/>
          <w:b w:val="0"/>
          <w:bCs w:val="0"/>
          <w:color w:val="auto"/>
          <w:highlight w:val="none"/>
          <w:lang w:val="en-US" w:eastAsia="zh-CN"/>
        </w:rPr>
        <w:t>单位负责人）</w:t>
      </w:r>
      <w:r>
        <w:rPr>
          <w:rFonts w:hint="eastAsia"/>
          <w:b w:val="0"/>
          <w:bCs w:val="0"/>
          <w:color w:val="auto"/>
          <w:highlight w:val="none"/>
        </w:rPr>
        <w:t>，现授权委托我公司职工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6"/>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color w:val="auto"/>
          <w:sz w:val="24"/>
          <w:highlight w:val="none"/>
          <w:lang w:eastAsia="zh-CN"/>
        </w:rPr>
        <w:t>（单位负责人）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6"/>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3BE358B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color w:val="auto"/>
          <w:lang w:val="en-US" w:eastAsia="zh-CN"/>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5F1B9354">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14:paraId="7B2FA4A3">
      <w:pPr>
        <w:rPr>
          <w:rFonts w:hint="eastAsia" w:ascii="宋体" w:hAnsi="宋体" w:eastAsia="宋体" w:cs="宋体"/>
          <w:color w:val="auto"/>
          <w:sz w:val="24"/>
          <w:szCs w:val="24"/>
          <w:highlight w:val="cyan"/>
          <w:lang w:val="en-US" w:eastAsia="zh-CN"/>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14:paraId="7AFB3B9F">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1-3.项目负责人身份证明</w:t>
      </w:r>
    </w:p>
    <w:p w14:paraId="53A0BB7B">
      <w:pPr>
        <w:rPr>
          <w:rFonts w:hint="eastAsia" w:ascii="宋体"/>
          <w:b/>
          <w:color w:val="auto"/>
          <w:sz w:val="24"/>
          <w:szCs w:val="24"/>
          <w:highlight w:val="none"/>
          <w:lang w:val="en-US" w:eastAsia="zh-CN"/>
        </w:rPr>
      </w:pPr>
    </w:p>
    <w:p w14:paraId="2CD8EE89">
      <w:pPr>
        <w:rPr>
          <w:rFonts w:hint="eastAsia" w:ascii="宋体"/>
          <w:b/>
          <w:color w:val="auto"/>
          <w:sz w:val="24"/>
          <w:szCs w:val="24"/>
          <w:highlight w:val="none"/>
          <w:lang w:val="en-US" w:eastAsia="zh-CN"/>
        </w:rPr>
      </w:pPr>
    </w:p>
    <w:p w14:paraId="6D2A0A17">
      <w:pPr>
        <w:pStyle w:val="6"/>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项目负责人身份证明</w:t>
      </w:r>
    </w:p>
    <w:p w14:paraId="0F553564">
      <w:pPr>
        <w:keepNext w:val="0"/>
        <w:keepLines w:val="0"/>
        <w:pageBreakBefore w:val="0"/>
        <w:widowControl/>
        <w:kinsoku/>
        <w:wordWrap/>
        <w:overflowPunct/>
        <w:topLinePunct w:val="0"/>
        <w:autoSpaceDE/>
        <w:autoSpaceDN/>
        <w:bidi w:val="0"/>
        <w:adjustRightInd/>
        <w:snapToGrid/>
        <w:spacing w:before="0" w:beforeAutospacing="0" w:after="0" w:afterAutospacing="0" w:line="480" w:lineRule="auto"/>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 xml:space="preserve"> 三明市城市建设投资集团有限公司 </w:t>
      </w:r>
      <w:r>
        <w:rPr>
          <w:rFonts w:hint="eastAsia" w:ascii="宋体" w:hAnsi="宋体" w:eastAsia="宋体" w:cs="宋体"/>
          <w:color w:val="auto"/>
          <w:kern w:val="0"/>
          <w:sz w:val="24"/>
          <w:szCs w:val="24"/>
          <w:highlight w:val="none"/>
          <w:u w:val="none"/>
          <w:lang w:val="en-US" w:eastAsia="zh-CN" w:bidi="ar-SA"/>
        </w:rPr>
        <w:t>：</w:t>
      </w:r>
    </w:p>
    <w:p w14:paraId="74AB78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根据贵司</w:t>
      </w:r>
      <w:r>
        <w:rPr>
          <w:rFonts w:hint="eastAsia" w:ascii="宋体" w:hAnsi="宋体" w:eastAsia="宋体" w:cs="宋体"/>
          <w:b w:val="0"/>
          <w:bCs w:val="0"/>
          <w:color w:val="auto"/>
          <w:kern w:val="0"/>
          <w:sz w:val="24"/>
          <w:szCs w:val="24"/>
          <w:highlight w:val="none"/>
          <w:u w:val="single"/>
          <w:lang w:val="en-US" w:eastAsia="zh-CN" w:bidi="ar-SA"/>
        </w:rPr>
        <w:t>三明市城市建设投资集团有限公司企业年金受托机构选聘项目</w:t>
      </w:r>
      <w:r>
        <w:rPr>
          <w:rFonts w:hint="eastAsia" w:ascii="宋体" w:hAnsi="宋体" w:eastAsia="宋体" w:cs="宋体"/>
          <w:b w:val="0"/>
          <w:bCs w:val="0"/>
          <w:color w:val="auto"/>
          <w:kern w:val="0"/>
          <w:sz w:val="24"/>
          <w:szCs w:val="24"/>
          <w:highlight w:val="none"/>
          <w:u w:val="none"/>
          <w:lang w:val="en-US" w:eastAsia="zh-CN" w:bidi="ar-SA"/>
        </w:rPr>
        <w:t>比选文件，我司委托</w:t>
      </w:r>
      <w:r>
        <w:rPr>
          <w:rFonts w:hint="eastAsia" w:ascii="宋体" w:hAnsi="宋体" w:eastAsia="宋体" w:cs="宋体"/>
          <w:b w:val="0"/>
          <w:bCs w:val="0"/>
          <w:color w:val="auto"/>
          <w:kern w:val="0"/>
          <w:sz w:val="24"/>
          <w:szCs w:val="24"/>
          <w:highlight w:val="none"/>
          <w:u w:val="single"/>
          <w:lang w:val="en-US" w:eastAsia="zh-CN" w:bidi="ar-SA"/>
        </w:rPr>
        <w:t xml:space="preserve">     （姓名）  </w:t>
      </w:r>
      <w:r>
        <w:rPr>
          <w:rFonts w:hint="eastAsia" w:ascii="宋体" w:hAnsi="宋体" w:eastAsia="宋体" w:cs="宋体"/>
          <w:b w:val="0"/>
          <w:bCs w:val="0"/>
          <w:color w:val="auto"/>
          <w:kern w:val="0"/>
          <w:sz w:val="24"/>
          <w:szCs w:val="24"/>
          <w:highlight w:val="none"/>
          <w:u w:val="none"/>
          <w:lang w:val="en-US" w:eastAsia="zh-CN" w:bidi="ar-SA"/>
        </w:rPr>
        <w:t>，身份证号码：</w:t>
      </w:r>
      <w:r>
        <w:rPr>
          <w:rFonts w:hint="eastAsia" w:ascii="宋体" w:hAnsi="宋体" w:eastAsia="宋体" w:cs="宋体"/>
          <w:b w:val="0"/>
          <w:bCs w:val="0"/>
          <w:color w:val="auto"/>
          <w:kern w:val="0"/>
          <w:sz w:val="24"/>
          <w:szCs w:val="24"/>
          <w:highlight w:val="none"/>
          <w:u w:val="single"/>
          <w:lang w:val="en-US" w:eastAsia="zh-CN" w:bidi="ar-SA"/>
        </w:rPr>
        <w:t xml:space="preserve">            </w:t>
      </w:r>
      <w:r>
        <w:rPr>
          <w:rFonts w:hint="eastAsia" w:ascii="宋体" w:hAnsi="宋体" w:eastAsia="宋体" w:cs="宋体"/>
          <w:b w:val="0"/>
          <w:bCs w:val="0"/>
          <w:color w:val="auto"/>
          <w:kern w:val="0"/>
          <w:sz w:val="24"/>
          <w:szCs w:val="24"/>
          <w:highlight w:val="none"/>
          <w:u w:val="none"/>
          <w:lang w:val="en-US" w:eastAsia="zh-CN" w:bidi="ar-SA"/>
        </w:rPr>
        <w:t>,为本项目负责人。项目负责人联系方式如下：</w:t>
      </w:r>
    </w:p>
    <w:p w14:paraId="632CDF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座机：</w:t>
      </w:r>
    </w:p>
    <w:p w14:paraId="3E926D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手机：</w:t>
      </w:r>
    </w:p>
    <w:p w14:paraId="71B7E1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邮箱：</w:t>
      </w:r>
    </w:p>
    <w:p w14:paraId="17B188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特此证明。</w:t>
      </w:r>
    </w:p>
    <w:p w14:paraId="726FB028">
      <w:pPr>
        <w:keepNext w:val="0"/>
        <w:keepLines w:val="0"/>
        <w:pageBreakBefore w:val="0"/>
        <w:widowControl w:val="0"/>
        <w:kinsoku/>
        <w:wordWrap/>
        <w:overflowPunct/>
        <w:topLinePunct w:val="0"/>
        <w:autoSpaceDE/>
        <w:autoSpaceDN/>
        <w:bidi w:val="0"/>
        <w:adjustRightInd/>
        <w:snapToGrid/>
        <w:spacing w:line="480" w:lineRule="auto"/>
        <w:ind w:firstLine="4535" w:firstLineChars="0"/>
        <w:textAlignment w:val="auto"/>
        <w:rPr>
          <w:rFonts w:hint="default" w:ascii="宋体" w:hAnsi="宋体" w:eastAsia="宋体" w:cs="宋体"/>
          <w:color w:val="auto"/>
          <w:kern w:val="0"/>
          <w:sz w:val="24"/>
          <w:szCs w:val="24"/>
          <w:highlight w:val="none"/>
          <w:lang w:val="en-US" w:eastAsia="zh-CN" w:bidi="ar-SA"/>
        </w:rPr>
      </w:pPr>
    </w:p>
    <w:p w14:paraId="6E7F8DE5">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177821FF">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w:t>
      </w:r>
      <w:r>
        <w:rPr>
          <w:rFonts w:hint="eastAsia" w:ascii="宋体"/>
          <w:color w:val="auto"/>
          <w:sz w:val="24"/>
          <w:highlight w:val="none"/>
          <w:lang w:eastAsia="zh-CN"/>
        </w:rPr>
        <w:t>（单位负责人）</w:t>
      </w:r>
      <w:r>
        <w:rPr>
          <w:rFonts w:hint="eastAsia" w:ascii="宋体"/>
          <w:color w:val="auto"/>
          <w:sz w:val="24"/>
          <w:highlight w:val="none"/>
        </w:rPr>
        <w:t>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FF24763">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color w:val="auto"/>
          <w:kern w:val="0"/>
          <w:sz w:val="24"/>
          <w:szCs w:val="24"/>
          <w:highlight w:val="none"/>
          <w:lang w:val="en-US" w:eastAsia="zh-CN" w:bidi="ar-SA"/>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114BBC90">
      <w:pP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p>
    <w:p w14:paraId="4B44A452">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1-4.信用承诺函</w:t>
      </w:r>
    </w:p>
    <w:p w14:paraId="237D6A0D">
      <w:pPr>
        <w:widowControl/>
        <w:shd w:val="clear" w:color="auto" w:fill="FFFFFF"/>
        <w:spacing w:before="100" w:beforeLines="50" w:beforeAutospacing="0" w:after="100" w:afterLines="50" w:afterAutospacing="0" w:line="580" w:lineRule="atLeast"/>
        <w:jc w:val="center"/>
        <w:rPr>
          <w:rFonts w:hint="eastAsia" w:ascii="黑体" w:hAnsi="黑体" w:eastAsia="黑体" w:cs="黑体"/>
          <w:color w:val="auto"/>
          <w:kern w:val="0"/>
          <w:sz w:val="32"/>
          <w:szCs w:val="32"/>
          <w:highlight w:val="none"/>
          <w:shd w:val="clear" w:color="auto" w:fill="FFFFFF"/>
          <w:lang w:val="en-US" w:eastAsia="zh-CN" w:bidi="ar-SA"/>
        </w:rPr>
      </w:pPr>
      <w:bookmarkStart w:id="0" w:name="_Toc85792083"/>
      <w:bookmarkStart w:id="1" w:name="_Toc83387317"/>
      <w:bookmarkStart w:id="2" w:name="_Toc1849"/>
      <w:r>
        <w:rPr>
          <w:rFonts w:hint="eastAsia" w:ascii="黑体" w:hAnsi="黑体" w:eastAsia="黑体" w:cs="黑体"/>
          <w:color w:val="auto"/>
          <w:kern w:val="0"/>
          <w:sz w:val="32"/>
          <w:szCs w:val="32"/>
          <w:highlight w:val="none"/>
          <w:shd w:val="clear" w:color="auto" w:fill="FFFFFF"/>
          <w:lang w:val="en-US" w:eastAsia="zh-CN" w:bidi="ar-SA"/>
        </w:rPr>
        <w:t>信用承诺函</w:t>
      </w:r>
      <w:bookmarkEnd w:id="0"/>
      <w:bookmarkEnd w:id="1"/>
      <w:bookmarkEnd w:id="2"/>
    </w:p>
    <w:p w14:paraId="751CB134">
      <w:pPr>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left="0" w:leftChars="0" w:firstLine="0" w:firstLineChars="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三明市城市建设投资集团有限公司：</w:t>
      </w:r>
    </w:p>
    <w:p w14:paraId="0ECE9F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兹有我司参加贵司比选，按照贵司</w:t>
      </w:r>
      <w:r>
        <w:rPr>
          <w:rFonts w:hint="eastAsia" w:ascii="宋体" w:hAnsi="宋体" w:eastAsia="宋体" w:cs="宋体"/>
          <w:color w:val="auto"/>
          <w:sz w:val="24"/>
          <w:szCs w:val="24"/>
          <w:highlight w:val="none"/>
          <w:u w:val="single"/>
          <w:lang w:eastAsia="zh-CN"/>
        </w:rPr>
        <w:t>三明市城市建设投资集团有限公司企业年金受托机构选聘项目</w:t>
      </w:r>
      <w:r>
        <w:rPr>
          <w:rFonts w:hint="eastAsia" w:ascii="宋体" w:hAnsi="宋体" w:eastAsia="宋体" w:cs="宋体"/>
          <w:b w:val="0"/>
          <w:bCs w:val="0"/>
          <w:color w:val="auto"/>
          <w:kern w:val="0"/>
          <w:sz w:val="24"/>
          <w:szCs w:val="24"/>
          <w:highlight w:val="none"/>
          <w:u w:val="none"/>
          <w:lang w:val="en-US" w:eastAsia="zh-CN" w:bidi="ar-SA"/>
        </w:rPr>
        <w:t>要求，我司特向贵司承诺，我司及</w:t>
      </w:r>
      <w:r>
        <w:rPr>
          <w:rFonts w:hint="eastAsia" w:ascii="宋体" w:hAnsi="宋体" w:eastAsia="宋体" w:cs="宋体"/>
          <w:b w:val="0"/>
          <w:bCs w:val="0"/>
          <w:color w:val="auto"/>
          <w:kern w:val="0"/>
          <w:sz w:val="24"/>
          <w:szCs w:val="24"/>
          <w:highlight w:val="none"/>
          <w:u w:val="none"/>
          <w:lang w:val="zh-TW" w:eastAsia="zh-TW" w:bidi="ar-SA"/>
        </w:rPr>
        <w:t>总公司在“信用中国”网站</w:t>
      </w:r>
      <w:r>
        <w:rPr>
          <w:rFonts w:hint="eastAsia" w:ascii="宋体" w:hAnsi="宋体" w:eastAsia="宋体" w:cs="宋体"/>
          <w:b w:val="0"/>
          <w:bCs w:val="0"/>
          <w:color w:val="auto"/>
          <w:kern w:val="0"/>
          <w:sz w:val="24"/>
          <w:szCs w:val="24"/>
          <w:highlight w:val="none"/>
          <w:u w:val="none"/>
          <w:lang w:val="en-US" w:eastAsia="zh-CN" w:bidi="ar-SA"/>
        </w:rPr>
        <w:t>无</w:t>
      </w:r>
      <w:r>
        <w:rPr>
          <w:rFonts w:hint="eastAsia" w:ascii="宋体" w:hAnsi="宋体" w:eastAsia="宋体" w:cs="宋体"/>
          <w:b w:val="0"/>
          <w:bCs w:val="0"/>
          <w:color w:val="auto"/>
          <w:kern w:val="0"/>
          <w:sz w:val="24"/>
          <w:szCs w:val="24"/>
          <w:highlight w:val="none"/>
          <w:u w:val="none"/>
          <w:lang w:val="zh-TW" w:eastAsia="zh-TW" w:bidi="ar-SA"/>
        </w:rPr>
        <w:t>失信惩戒</w:t>
      </w:r>
      <w:r>
        <w:rPr>
          <w:rFonts w:hint="eastAsia" w:ascii="宋体" w:hAnsi="宋体" w:eastAsia="宋体" w:cs="宋体"/>
          <w:b w:val="0"/>
          <w:bCs w:val="0"/>
          <w:color w:val="auto"/>
          <w:kern w:val="0"/>
          <w:sz w:val="24"/>
          <w:szCs w:val="24"/>
          <w:highlight w:val="none"/>
          <w:u w:val="none"/>
          <w:lang w:val="en-US" w:eastAsia="zh-CN" w:bidi="ar-SA"/>
        </w:rPr>
        <w:t>记录，未被列入“信用中国”失信被执行人，无行贿受贿记录；近三年没有骗取中选和严重违约等情形；近三年没有中选、中标后实际服务情况存在重大偏差等不良信誉记录。</w:t>
      </w:r>
    </w:p>
    <w:p w14:paraId="12A955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如承诺事项不实，愿接受贵司取消我司参选资格并承担因此带来的损失。</w:t>
      </w:r>
    </w:p>
    <w:p w14:paraId="0CE8F6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特此承诺！</w:t>
      </w:r>
    </w:p>
    <w:p w14:paraId="6857E0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right="63" w:firstLine="4560" w:firstLineChars="1900"/>
        <w:jc w:val="left"/>
        <w:textAlignment w:val="auto"/>
        <w:rPr>
          <w:rFonts w:hint="eastAsia" w:ascii="宋体" w:hAnsi="宋体" w:eastAsia="宋体" w:cs="宋体"/>
          <w:b w:val="0"/>
          <w:bCs w:val="0"/>
          <w:color w:val="auto"/>
          <w:kern w:val="0"/>
          <w:sz w:val="24"/>
          <w:szCs w:val="24"/>
          <w:highlight w:val="none"/>
          <w:u w:val="singl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承诺人：</w:t>
      </w:r>
      <w:r>
        <w:rPr>
          <w:rFonts w:hint="eastAsia" w:ascii="宋体" w:hAnsi="宋体" w:eastAsia="宋体" w:cs="宋体"/>
          <w:b w:val="0"/>
          <w:bCs w:val="0"/>
          <w:color w:val="auto"/>
          <w:kern w:val="0"/>
          <w:sz w:val="24"/>
          <w:szCs w:val="24"/>
          <w:highlight w:val="none"/>
          <w:u w:val="single"/>
          <w:lang w:val="en-US" w:eastAsia="zh-CN" w:bidi="ar-SA"/>
        </w:rPr>
        <w:t xml:space="preserve">          （单位公章）</w:t>
      </w:r>
    </w:p>
    <w:p w14:paraId="28368E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 xml:space="preserve">                                项目负责人：</w:t>
      </w:r>
      <w:r>
        <w:rPr>
          <w:rFonts w:hint="eastAsia" w:ascii="宋体" w:hAnsi="宋体" w:eastAsia="宋体" w:cs="宋体"/>
          <w:b w:val="0"/>
          <w:bCs w:val="0"/>
          <w:color w:val="auto"/>
          <w:kern w:val="0"/>
          <w:sz w:val="24"/>
          <w:szCs w:val="24"/>
          <w:highlight w:val="none"/>
          <w:u w:val="single"/>
          <w:lang w:val="en-US" w:eastAsia="zh-CN" w:bidi="ar-SA"/>
        </w:rPr>
        <w:t xml:space="preserve">    </w:t>
      </w:r>
      <w:r>
        <w:rPr>
          <w:rFonts w:hint="eastAsia" w:ascii="宋体"/>
          <w:color w:val="auto"/>
          <w:sz w:val="24"/>
          <w:highlight w:val="none"/>
          <w:u w:val="single"/>
        </w:rPr>
        <w:t>（</w:t>
      </w:r>
      <w:r>
        <w:rPr>
          <w:rFonts w:hint="eastAsia" w:ascii="宋体"/>
          <w:i/>
          <w:color w:val="auto"/>
          <w:sz w:val="24"/>
          <w:highlight w:val="none"/>
          <w:u w:val="single"/>
        </w:rPr>
        <w:t>签字或盖章</w:t>
      </w:r>
      <w:r>
        <w:rPr>
          <w:rFonts w:hint="eastAsia" w:ascii="宋体"/>
          <w:color w:val="auto"/>
          <w:sz w:val="24"/>
          <w:highlight w:val="none"/>
          <w:u w:val="single"/>
        </w:rPr>
        <w:t>）</w:t>
      </w:r>
    </w:p>
    <w:p w14:paraId="6F7F78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t xml:space="preserve">                                日期：    年   月   日</w:t>
      </w:r>
    </w:p>
    <w:p w14:paraId="2E384928">
      <w:pPr>
        <w:rPr>
          <w:rFonts w:hint="eastAsia" w:ascii="宋体" w:hAnsi="宋体" w:eastAsia="宋体" w:cs="宋体"/>
          <w:b w:val="0"/>
          <w:bCs w:val="0"/>
          <w:color w:val="auto"/>
          <w:kern w:val="0"/>
          <w:sz w:val="24"/>
          <w:szCs w:val="24"/>
          <w:highlight w:val="none"/>
          <w:u w:val="none"/>
          <w:lang w:val="en-US" w:eastAsia="zh-CN" w:bidi="ar-SA"/>
        </w:rPr>
      </w:pPr>
      <w:r>
        <w:rPr>
          <w:rFonts w:hint="eastAsia" w:ascii="宋体" w:hAnsi="宋体" w:eastAsia="宋体" w:cs="宋体"/>
          <w:b w:val="0"/>
          <w:bCs w:val="0"/>
          <w:color w:val="auto"/>
          <w:kern w:val="0"/>
          <w:sz w:val="24"/>
          <w:szCs w:val="24"/>
          <w:highlight w:val="none"/>
          <w:u w:val="none"/>
          <w:lang w:val="en-US" w:eastAsia="zh-CN" w:bidi="ar-SA"/>
        </w:rPr>
        <w:br w:type="page"/>
      </w:r>
    </w:p>
    <w:p w14:paraId="47863F3B">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1-5.其他证明文件（如有）</w:t>
      </w:r>
    </w:p>
    <w:p w14:paraId="380775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val="0"/>
          <w:bCs w:val="0"/>
          <w:color w:val="auto"/>
          <w:kern w:val="0"/>
          <w:sz w:val="24"/>
          <w:szCs w:val="24"/>
          <w:highlight w:val="none"/>
          <w:u w:val="none"/>
          <w:lang w:val="en-US" w:eastAsia="zh-CN" w:bidi="ar-SA"/>
        </w:rPr>
      </w:pPr>
    </w:p>
    <w:p w14:paraId="4496F4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auto"/>
        <w:ind w:left="63" w:right="63" w:firstLine="641"/>
        <w:jc w:val="left"/>
        <w:textAlignment w:val="auto"/>
        <w:rPr>
          <w:rFonts w:hint="eastAsia" w:ascii="宋体" w:hAnsi="宋体" w:eastAsia="宋体" w:cs="宋体"/>
          <w:b/>
          <w:bCs/>
          <w:color w:val="auto"/>
          <w:kern w:val="0"/>
          <w:sz w:val="24"/>
          <w:szCs w:val="24"/>
          <w:highlight w:val="none"/>
          <w:u w:val="none"/>
          <w:lang w:val="en-US" w:eastAsia="zh-CN" w:bidi="ar-SA"/>
        </w:rPr>
      </w:pPr>
      <w:r>
        <w:rPr>
          <w:rFonts w:hint="eastAsia" w:ascii="宋体" w:hAnsi="宋体" w:eastAsia="宋体" w:cs="宋体"/>
          <w:b/>
          <w:bCs/>
          <w:color w:val="auto"/>
          <w:kern w:val="0"/>
          <w:sz w:val="24"/>
          <w:szCs w:val="24"/>
          <w:highlight w:val="none"/>
          <w:u w:val="none"/>
          <w:lang w:val="en-US" w:eastAsia="zh-CN" w:bidi="ar-SA"/>
        </w:rPr>
        <w:t>注：评价办法中要求提供的或比选申请人认为需要提供的证明材料，在此处提供。比选申请人提供的证明材料应真实有效，所有复印件均应加盖比选申请人单位公章。</w:t>
      </w:r>
    </w:p>
    <w:p w14:paraId="5906BA37">
      <w:pPr>
        <w:rPr>
          <w:rFonts w:hint="eastAsia" w:ascii="宋体" w:hAnsi="宋体" w:eastAsia="宋体" w:cs="宋体"/>
          <w:b/>
          <w:bCs/>
          <w:color w:val="auto"/>
          <w:kern w:val="0"/>
          <w:sz w:val="24"/>
          <w:szCs w:val="24"/>
          <w:highlight w:val="none"/>
          <w:u w:val="none"/>
          <w:lang w:val="en-US" w:eastAsia="zh-CN" w:bidi="ar-SA"/>
        </w:rPr>
      </w:pPr>
      <w:r>
        <w:rPr>
          <w:rFonts w:hint="eastAsia" w:ascii="宋体" w:hAnsi="宋体" w:eastAsia="宋体" w:cs="宋体"/>
          <w:b/>
          <w:bCs/>
          <w:color w:val="auto"/>
          <w:kern w:val="0"/>
          <w:sz w:val="24"/>
          <w:szCs w:val="24"/>
          <w:highlight w:val="none"/>
          <w:u w:val="none"/>
          <w:lang w:val="en-US" w:eastAsia="zh-CN" w:bidi="ar-SA"/>
        </w:rPr>
        <w:br w:type="page"/>
      </w:r>
    </w:p>
    <w:p w14:paraId="1B0F68AC">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：报价函格式</w:t>
      </w:r>
    </w:p>
    <w:p w14:paraId="68E7E4E7">
      <w:pPr>
        <w:widowControl/>
        <w:shd w:val="clear" w:color="auto" w:fill="FFFFFF"/>
        <w:spacing w:before="100" w:beforeLines="50" w:beforeAutospacing="0" w:after="100" w:afterLines="50" w:afterAutospacing="0" w:line="580" w:lineRule="atLeast"/>
        <w:jc w:val="cente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报价函</w:t>
      </w:r>
    </w:p>
    <w:p w14:paraId="0CAA5E37">
      <w:pPr>
        <w:pStyle w:val="2"/>
        <w:rPr>
          <w:rFonts w:hint="eastAsia"/>
          <w:color w:val="auto"/>
          <w:lang w:val="en-US" w:eastAsia="zh-CN"/>
        </w:rPr>
      </w:pPr>
    </w:p>
    <w:tbl>
      <w:tblPr>
        <w:tblStyle w:val="8"/>
        <w:tblW w:w="10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64" w:type="dxa"/>
          <w:left w:w="128" w:type="dxa"/>
          <w:bottom w:w="64" w:type="dxa"/>
          <w:right w:w="128" w:type="dxa"/>
        </w:tblCellMar>
      </w:tblPr>
      <w:tblGrid>
        <w:gridCol w:w="4169"/>
        <w:gridCol w:w="5833"/>
      </w:tblGrid>
      <w:tr w14:paraId="3F6AB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567" w:hRule="atLeast"/>
          <w:jc w:val="center"/>
        </w:trPr>
        <w:tc>
          <w:tcPr>
            <w:tcW w:w="4169" w:type="dxa"/>
            <w:noWrap w:val="0"/>
            <w:vAlign w:val="center"/>
          </w:tcPr>
          <w:p w14:paraId="79738234">
            <w:pPr>
              <w:snapToGrid w:val="0"/>
              <w:jc w:val="center"/>
              <w:rPr>
                <w:rFonts w:hint="default" w:ascii="宋体" w:hAnsi="宋体" w:cs="宋体" w:eastAsiaTheme="minorEastAsia"/>
                <w:color w:val="auto"/>
                <w:sz w:val="24"/>
                <w:lang w:val="en-US" w:eastAsia="zh-CN"/>
              </w:rPr>
            </w:pPr>
            <w:r>
              <w:rPr>
                <w:rFonts w:hint="default" w:ascii="宋体" w:hAnsi="宋体" w:cs="宋体" w:eastAsiaTheme="minorEastAsia"/>
                <w:color w:val="auto"/>
                <w:sz w:val="24"/>
                <w:lang w:val="en-US" w:eastAsia="zh-CN"/>
              </w:rPr>
              <w:t>比选项目名称</w:t>
            </w:r>
          </w:p>
        </w:tc>
        <w:tc>
          <w:tcPr>
            <w:tcW w:w="5833" w:type="dxa"/>
            <w:noWrap w:val="0"/>
            <w:vAlign w:val="top"/>
          </w:tcPr>
          <w:p w14:paraId="61CDFF74">
            <w:pPr>
              <w:snapToGrid w:val="0"/>
              <w:jc w:val="center"/>
              <w:rPr>
                <w:rFonts w:ascii="宋体" w:hAnsi="宋体" w:cs="宋体"/>
                <w:color w:val="auto"/>
                <w:sz w:val="24"/>
              </w:rPr>
            </w:pPr>
          </w:p>
        </w:tc>
      </w:tr>
      <w:tr w14:paraId="1E930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567" w:hRule="atLeast"/>
          <w:jc w:val="center"/>
        </w:trPr>
        <w:tc>
          <w:tcPr>
            <w:tcW w:w="4169" w:type="dxa"/>
            <w:noWrap w:val="0"/>
            <w:vAlign w:val="center"/>
          </w:tcPr>
          <w:p w14:paraId="5896441A">
            <w:pPr>
              <w:snapToGrid w:val="0"/>
              <w:jc w:val="center"/>
              <w:rPr>
                <w:rFonts w:ascii="宋体" w:hAnsi="宋体" w:cs="宋体"/>
                <w:color w:val="auto"/>
                <w:sz w:val="24"/>
              </w:rPr>
            </w:pPr>
            <w:r>
              <w:rPr>
                <w:rFonts w:hint="eastAsia" w:ascii="宋体" w:hAnsi="宋体" w:cs="宋体"/>
                <w:color w:val="auto"/>
                <w:sz w:val="24"/>
                <w:lang w:val="en-US" w:eastAsia="zh-CN"/>
              </w:rPr>
              <w:t>比选申请人</w:t>
            </w:r>
            <w:r>
              <w:rPr>
                <w:rFonts w:hint="eastAsia" w:ascii="宋体" w:hAnsi="宋体" w:cs="宋体"/>
                <w:color w:val="auto"/>
                <w:sz w:val="24"/>
              </w:rPr>
              <w:t>名称</w:t>
            </w:r>
          </w:p>
        </w:tc>
        <w:tc>
          <w:tcPr>
            <w:tcW w:w="5833" w:type="dxa"/>
            <w:noWrap w:val="0"/>
            <w:vAlign w:val="top"/>
          </w:tcPr>
          <w:p w14:paraId="665938BB">
            <w:pPr>
              <w:snapToGrid w:val="0"/>
              <w:jc w:val="center"/>
              <w:rPr>
                <w:rFonts w:ascii="宋体" w:hAnsi="宋体" w:cs="宋体"/>
                <w:color w:val="auto"/>
                <w:sz w:val="24"/>
              </w:rPr>
            </w:pPr>
          </w:p>
        </w:tc>
      </w:tr>
      <w:tr w14:paraId="108A0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567" w:hRule="atLeast"/>
          <w:jc w:val="center"/>
        </w:trPr>
        <w:tc>
          <w:tcPr>
            <w:tcW w:w="4169" w:type="dxa"/>
            <w:noWrap w:val="0"/>
            <w:vAlign w:val="center"/>
          </w:tcPr>
          <w:p w14:paraId="2FFDE5B2">
            <w:pPr>
              <w:snapToGrid w:val="0"/>
              <w:jc w:val="center"/>
              <w:rPr>
                <w:rFonts w:ascii="宋体" w:hAnsi="宋体" w:cs="宋体"/>
                <w:color w:val="auto"/>
                <w:sz w:val="24"/>
              </w:rPr>
            </w:pPr>
            <w:r>
              <w:rPr>
                <w:rFonts w:hint="eastAsia" w:ascii="宋体" w:hAnsi="宋体" w:cs="宋体"/>
                <w:color w:val="auto"/>
                <w:sz w:val="24"/>
              </w:rPr>
              <w:t>受托管理费率</w:t>
            </w:r>
          </w:p>
        </w:tc>
        <w:tc>
          <w:tcPr>
            <w:tcW w:w="5833" w:type="dxa"/>
            <w:noWrap w:val="0"/>
            <w:vAlign w:val="center"/>
          </w:tcPr>
          <w:p w14:paraId="04A7C93C">
            <w:pPr>
              <w:snapToGrid w:val="0"/>
              <w:jc w:val="center"/>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%/年</w:t>
            </w:r>
          </w:p>
        </w:tc>
      </w:tr>
      <w:tr w14:paraId="782AC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567" w:hRule="atLeast"/>
          <w:jc w:val="center"/>
        </w:trPr>
        <w:tc>
          <w:tcPr>
            <w:tcW w:w="4169" w:type="dxa"/>
            <w:noWrap w:val="0"/>
            <w:vAlign w:val="center"/>
          </w:tcPr>
          <w:p w14:paraId="5EDA5531">
            <w:pPr>
              <w:snapToGrid w:val="0"/>
              <w:jc w:val="center"/>
              <w:rPr>
                <w:rFonts w:ascii="宋体" w:hAnsi="宋体" w:cs="宋体"/>
                <w:color w:val="auto"/>
                <w:sz w:val="24"/>
              </w:rPr>
            </w:pPr>
            <w:r>
              <w:rPr>
                <w:rFonts w:hint="eastAsia" w:ascii="宋体" w:hAnsi="宋体" w:cs="宋体"/>
                <w:color w:val="auto"/>
                <w:sz w:val="24"/>
              </w:rPr>
              <w:t>托管管理费率</w:t>
            </w:r>
          </w:p>
        </w:tc>
        <w:tc>
          <w:tcPr>
            <w:tcW w:w="5833" w:type="dxa"/>
            <w:noWrap w:val="0"/>
            <w:vAlign w:val="center"/>
          </w:tcPr>
          <w:p w14:paraId="42BD4780">
            <w:pPr>
              <w:snapToGrid w:val="0"/>
              <w:jc w:val="center"/>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%/年</w:t>
            </w:r>
          </w:p>
        </w:tc>
      </w:tr>
      <w:tr w14:paraId="4E8B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567" w:hRule="atLeast"/>
          <w:jc w:val="center"/>
        </w:trPr>
        <w:tc>
          <w:tcPr>
            <w:tcW w:w="4169" w:type="dxa"/>
            <w:noWrap w:val="0"/>
            <w:vAlign w:val="center"/>
          </w:tcPr>
          <w:p w14:paraId="73CB35EA">
            <w:pPr>
              <w:snapToGrid w:val="0"/>
              <w:jc w:val="center"/>
              <w:rPr>
                <w:rFonts w:ascii="宋体" w:hAnsi="宋体" w:cs="宋体"/>
                <w:color w:val="auto"/>
                <w:sz w:val="24"/>
              </w:rPr>
            </w:pPr>
            <w:r>
              <w:rPr>
                <w:rFonts w:hint="eastAsia" w:ascii="宋体" w:hAnsi="宋体" w:cs="宋体"/>
                <w:color w:val="auto"/>
                <w:sz w:val="24"/>
              </w:rPr>
              <w:t>投资管理费率</w:t>
            </w:r>
          </w:p>
        </w:tc>
        <w:tc>
          <w:tcPr>
            <w:tcW w:w="5833" w:type="dxa"/>
            <w:noWrap w:val="0"/>
            <w:vAlign w:val="center"/>
          </w:tcPr>
          <w:p w14:paraId="3626EBF8">
            <w:pPr>
              <w:snapToGrid w:val="0"/>
              <w:jc w:val="center"/>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%/年</w:t>
            </w:r>
          </w:p>
        </w:tc>
      </w:tr>
      <w:tr w14:paraId="2AD25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567" w:hRule="atLeast"/>
          <w:jc w:val="center"/>
        </w:trPr>
        <w:tc>
          <w:tcPr>
            <w:tcW w:w="4169" w:type="dxa"/>
            <w:noWrap w:val="0"/>
            <w:vAlign w:val="center"/>
          </w:tcPr>
          <w:p w14:paraId="71402FC3">
            <w:pPr>
              <w:snapToGrid w:val="0"/>
              <w:jc w:val="center"/>
              <w:rPr>
                <w:rFonts w:ascii="宋体" w:hAnsi="宋体" w:cs="宋体"/>
                <w:color w:val="auto"/>
                <w:sz w:val="24"/>
              </w:rPr>
            </w:pPr>
            <w:r>
              <w:rPr>
                <w:rFonts w:hint="eastAsia" w:ascii="宋体" w:hAnsi="宋体" w:cs="宋体"/>
                <w:color w:val="auto"/>
                <w:sz w:val="24"/>
              </w:rPr>
              <w:t>账户管理费报价</w:t>
            </w:r>
          </w:p>
        </w:tc>
        <w:tc>
          <w:tcPr>
            <w:tcW w:w="5833" w:type="dxa"/>
            <w:noWrap w:val="0"/>
            <w:vAlign w:val="center"/>
          </w:tcPr>
          <w:p w14:paraId="17ED6E65">
            <w:pPr>
              <w:snapToGrid w:val="0"/>
              <w:jc w:val="center"/>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元/户/月</w:t>
            </w:r>
          </w:p>
        </w:tc>
      </w:tr>
      <w:tr w14:paraId="47B9F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567" w:hRule="atLeast"/>
          <w:jc w:val="center"/>
        </w:trPr>
        <w:tc>
          <w:tcPr>
            <w:tcW w:w="10002" w:type="dxa"/>
            <w:gridSpan w:val="2"/>
            <w:noWrap w:val="0"/>
            <w:vAlign w:val="top"/>
          </w:tcPr>
          <w:p w14:paraId="3B97A5E7">
            <w:pPr>
              <w:snapToGrid w:val="0"/>
              <w:rPr>
                <w:rFonts w:hint="eastAsia" w:ascii="宋体" w:hAnsi="宋体" w:cs="宋体"/>
                <w:color w:val="auto"/>
                <w:sz w:val="24"/>
              </w:rPr>
            </w:pPr>
            <w:r>
              <w:rPr>
                <w:rFonts w:hint="eastAsia" w:ascii="宋体" w:hAnsi="宋体" w:cs="宋体"/>
                <w:color w:val="auto"/>
                <w:sz w:val="24"/>
              </w:rPr>
              <w:t>管理费报价说明：</w:t>
            </w:r>
          </w:p>
          <w:p w14:paraId="7EDD4CC2">
            <w:pPr>
              <w:snapToGrid w:val="0"/>
              <w:ind w:left="420" w:leftChars="200"/>
              <w:rPr>
                <w:rFonts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.管理费率指年管理费占企业年金基金资产净值的百分比；</w:t>
            </w:r>
          </w:p>
          <w:p w14:paraId="712ED3A2">
            <w:pPr>
              <w:snapToGrid w:val="0"/>
              <w:ind w:left="420" w:leftChars="200"/>
              <w:rPr>
                <w:rFonts w:ascii="宋体" w:hAnsi="宋体" w:cs="宋体"/>
                <w:color w:val="auto"/>
                <w:sz w:val="24"/>
              </w:rPr>
            </w:pPr>
            <w:r>
              <w:rPr>
                <w:rFonts w:hint="eastAsia" w:ascii="宋体" w:hAnsi="宋体" w:cs="宋体"/>
                <w:color w:val="auto"/>
                <w:sz w:val="24"/>
                <w:lang w:val="en-US" w:eastAsia="zh-CN"/>
              </w:rPr>
              <w:t>2</w:t>
            </w:r>
            <w:r>
              <w:rPr>
                <w:rFonts w:hint="eastAsia" w:ascii="宋体" w:hAnsi="宋体" w:cs="宋体"/>
                <w:color w:val="auto"/>
                <w:sz w:val="24"/>
              </w:rPr>
              <w:t>.各项管理费需按照</w:t>
            </w:r>
            <w:r>
              <w:rPr>
                <w:rFonts w:hint="eastAsia" w:ascii="宋体" w:hAnsi="宋体" w:cs="宋体"/>
                <w:color w:val="auto"/>
                <w:sz w:val="24"/>
                <w:lang w:val="en-US" w:eastAsia="zh-CN"/>
              </w:rPr>
              <w:t>中选</w:t>
            </w:r>
            <w:r>
              <w:rPr>
                <w:rFonts w:hint="eastAsia" w:ascii="宋体" w:hAnsi="宋体" w:cs="宋体"/>
                <w:color w:val="auto"/>
                <w:sz w:val="24"/>
              </w:rPr>
              <w:t>费率收取，不得增收绩效管理费；</w:t>
            </w:r>
          </w:p>
          <w:p w14:paraId="7B0559D6">
            <w:pPr>
              <w:snapToGrid w:val="0"/>
              <w:ind w:left="420" w:leftChars="200"/>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.须保证该报价涵盖所有管理服务费用。</w:t>
            </w:r>
          </w:p>
        </w:tc>
      </w:tr>
    </w:tbl>
    <w:p w14:paraId="64E71DBB">
      <w:pPr>
        <w:pStyle w:val="6"/>
        <w:keepNext w:val="0"/>
        <w:keepLines w:val="0"/>
        <w:pageBreakBefore w:val="0"/>
        <w:shd w:val="clear" w:color="auto" w:fill="FFFFFF"/>
        <w:kinsoku/>
        <w:wordWrap/>
        <w:overflowPunct/>
        <w:topLinePunct w:val="0"/>
        <w:bidi w:val="0"/>
        <w:adjustRightInd/>
        <w:spacing w:before="0" w:beforeAutospacing="0" w:after="0" w:afterAutospacing="0" w:line="480" w:lineRule="exact"/>
        <w:ind w:left="0" w:leftChars="0" w:right="0" w:firstLine="560" w:firstLineChars="200"/>
        <w:jc w:val="right"/>
        <w:textAlignment w:val="auto"/>
        <w:rPr>
          <w:rFonts w:hint="eastAsia" w:ascii="宋体" w:hAnsi="宋体" w:eastAsia="宋体" w:cs="宋体"/>
          <w:color w:val="auto"/>
          <w:sz w:val="28"/>
          <w:szCs w:val="28"/>
          <w:highlight w:val="none"/>
        </w:rPr>
      </w:pPr>
    </w:p>
    <w:p w14:paraId="17659621">
      <w:pPr>
        <w:pStyle w:val="6"/>
        <w:keepNext w:val="0"/>
        <w:keepLines w:val="0"/>
        <w:pageBreakBefore w:val="0"/>
        <w:shd w:val="clear" w:color="auto" w:fill="FFFFFF"/>
        <w:kinsoku/>
        <w:wordWrap/>
        <w:overflowPunct/>
        <w:topLinePunct w:val="0"/>
        <w:bidi w:val="0"/>
        <w:adjustRightInd/>
        <w:spacing w:before="0" w:beforeAutospacing="0" w:after="0" w:afterAutospacing="0" w:line="480" w:lineRule="exact"/>
        <w:ind w:left="0" w:leftChars="0" w:right="0" w:firstLine="56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4"/>
          <w:szCs w:val="24"/>
          <w:highlight w:val="none"/>
        </w:rPr>
        <w:t>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5B843E21">
      <w:pPr>
        <w:pStyle w:val="6"/>
        <w:keepNext w:val="0"/>
        <w:keepLines w:val="0"/>
        <w:pageBreakBefore w:val="0"/>
        <w:shd w:val="clear" w:color="auto" w:fill="FFFFFF"/>
        <w:kinsoku/>
        <w:wordWrap/>
        <w:overflowPunct/>
        <w:topLinePunct w:val="0"/>
        <w:bidi w:val="0"/>
        <w:adjustRightInd/>
        <w:spacing w:before="0" w:beforeAutospacing="0" w:after="0" w:afterAutospacing="0" w:line="480" w:lineRule="exact"/>
        <w:ind w:left="0" w:leftChars="0" w:right="0"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负责人或其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B54F7CD">
      <w:pPr>
        <w:pStyle w:val="6"/>
        <w:keepNext w:val="0"/>
        <w:keepLines w:val="0"/>
        <w:pageBreakBefore w:val="0"/>
        <w:shd w:val="clear" w:color="auto" w:fill="FFFFFF"/>
        <w:kinsoku/>
        <w:wordWrap/>
        <w:overflowPunct/>
        <w:topLinePunct w:val="0"/>
        <w:bidi w:val="0"/>
        <w:adjustRightInd/>
        <w:spacing w:before="0" w:beforeAutospacing="0" w:after="0" w:afterAutospacing="0" w:line="480" w:lineRule="exact"/>
        <w:ind w:left="0" w:leftChars="0" w:right="0"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CC134E2">
      <w:pPr>
        <w:pStyle w:val="3"/>
        <w:keepNext w:val="0"/>
        <w:keepLines w:val="0"/>
        <w:pageBreakBefore w:val="0"/>
        <w:widowControl w:val="0"/>
        <w:kinsoku/>
        <w:wordWrap/>
        <w:overflowPunct/>
        <w:topLinePunct w:val="0"/>
        <w:autoSpaceDE/>
        <w:autoSpaceDN/>
        <w:bidi w:val="0"/>
        <w:adjustRightInd w:val="0"/>
        <w:snapToGrid/>
        <w:spacing w:after="0" w:line="480" w:lineRule="exact"/>
        <w:ind w:left="0" w:leftChars="0" w:right="0" w:firstLine="482" w:firstLineChars="20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14:paraId="39F63811">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80" w:lineRule="exact"/>
        <w:ind w:left="0" w:leftChars="0" w:right="0" w:firstLine="482" w:firstLineChars="20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14:paraId="1319B004">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80" w:lineRule="exact"/>
        <w:ind w:left="0" w:leftChars="0" w:right="0" w:firstLine="482" w:firstLineChars="20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14:paraId="2585042B">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13BC793">
      <w:pPr>
        <w:pStyle w:val="3"/>
        <w:keepNext w:val="0"/>
        <w:keepLines w:val="0"/>
        <w:pageBreakBefore w:val="0"/>
        <w:widowControl w:val="0"/>
        <w:numPr>
          <w:ilvl w:val="0"/>
          <w:numId w:val="0"/>
        </w:numPr>
        <w:kinsoku/>
        <w:wordWrap/>
        <w:overflowPunct/>
        <w:topLinePunct w:val="0"/>
        <w:autoSpaceDE/>
        <w:autoSpaceDN/>
        <w:bidi w:val="0"/>
        <w:adjustRightInd w:val="0"/>
        <w:snapToGrid/>
        <w:spacing w:after="0" w:line="480" w:lineRule="exact"/>
        <w:ind w:right="0" w:rightChars="0"/>
        <w:textAlignment w:val="baseline"/>
        <w:rPr>
          <w:rFonts w:hint="eastAsia" w:ascii="宋体" w:hAnsi="宋体" w:eastAsia="宋体" w:cs="宋体"/>
          <w:b/>
          <w:bCs/>
          <w:color w:val="auto"/>
          <w:sz w:val="24"/>
          <w:szCs w:val="24"/>
          <w:highlight w:val="none"/>
          <w:lang w:val="en-US"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评价办法</w:t>
      </w:r>
    </w:p>
    <w:p w14:paraId="4629BF8D">
      <w:pPr>
        <w:keepNext w:val="0"/>
        <w:keepLines w:val="0"/>
        <w:pageBreakBefore w:val="0"/>
        <w:widowControl w:val="0"/>
        <w:kinsoku/>
        <w:wordWrap/>
        <w:overflowPunct/>
        <w:topLinePunct w:val="0"/>
        <w:autoSpaceDE/>
        <w:autoSpaceDN/>
        <w:bidi w:val="0"/>
        <w:adjustRightInd/>
        <w:snapToGrid/>
        <w:spacing w:before="313" w:beforeLines="100" w:after="157" w:afterLines="50" w:line="480" w:lineRule="exact"/>
        <w:ind w:left="0" w:leftChars="0" w:right="0" w:firstLine="482" w:firstLineChars="200"/>
        <w:jc w:val="center"/>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综合评价中选法</w:t>
      </w:r>
    </w:p>
    <w:p w14:paraId="06FC9052">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0" w:leftChars="0" w:right="0" w:firstLine="480" w:firstLineChars="200"/>
        <w:jc w:val="both"/>
        <w:textAlignment w:val="auto"/>
        <w:rPr>
          <w:rFonts w:hint="eastAsia" w:asciiTheme="minorEastAsia" w:hAnsiTheme="minorEastAsia" w:eastAsiaTheme="minorEastAsia" w:cstheme="minorEastAsia"/>
          <w:b w:val="0"/>
          <w:bCs w:val="0"/>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rPr>
        <w:t>本比选项目采用</w:t>
      </w:r>
      <w:r>
        <w:rPr>
          <w:rFonts w:hint="eastAsia" w:asciiTheme="minorEastAsia" w:hAnsiTheme="minorEastAsia" w:eastAsiaTheme="minorEastAsia" w:cstheme="minorEastAsia"/>
          <w:b w:val="0"/>
          <w:bCs w:val="0"/>
          <w:color w:val="auto"/>
          <w:sz w:val="24"/>
          <w:szCs w:val="24"/>
          <w:highlight w:val="none"/>
          <w:lang w:eastAsia="zh-CN"/>
        </w:rPr>
        <w:t>综合评价中选法。</w:t>
      </w:r>
    </w:p>
    <w:p w14:paraId="13E15793">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0" w:leftChars="0" w:right="0" w:firstLine="480" w:firstLineChars="200"/>
        <w:jc w:val="both"/>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若资格条件、报价符合要求的比选申请人＜3家时，本次比选失败。</w:t>
      </w:r>
    </w:p>
    <w:p w14:paraId="6C0B91B7">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0" w:leftChars="0" w:right="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若资格条件、报价符合要求的比选申请人数量≥3家时，将</w:t>
      </w:r>
      <w:r>
        <w:rPr>
          <w:rFonts w:hint="eastAsia" w:asciiTheme="minorEastAsia" w:hAnsiTheme="minorEastAsia" w:eastAsiaTheme="minorEastAsia" w:cstheme="minorEastAsia"/>
          <w:color w:val="auto"/>
          <w:sz w:val="24"/>
          <w:szCs w:val="24"/>
          <w:highlight w:val="none"/>
        </w:rPr>
        <w:t>符合要求的</w:t>
      </w:r>
      <w:r>
        <w:rPr>
          <w:rFonts w:hint="eastAsia" w:asciiTheme="minorEastAsia" w:hAnsiTheme="minorEastAsia" w:eastAsiaTheme="minorEastAsia" w:cstheme="minorEastAsia"/>
          <w:color w:val="auto"/>
          <w:sz w:val="24"/>
          <w:szCs w:val="24"/>
          <w:highlight w:val="none"/>
          <w:lang w:eastAsia="zh-CN"/>
        </w:rPr>
        <w:t>比选申请人</w:t>
      </w:r>
      <w:r>
        <w:rPr>
          <w:rFonts w:hint="eastAsia" w:asciiTheme="minorEastAsia" w:hAnsiTheme="minorEastAsia" w:eastAsiaTheme="minorEastAsia" w:cstheme="minorEastAsia"/>
          <w:color w:val="auto"/>
          <w:sz w:val="24"/>
          <w:szCs w:val="24"/>
          <w:highlight w:val="none"/>
        </w:rPr>
        <w:t>按照本</w:t>
      </w:r>
      <w:r>
        <w:rPr>
          <w:rFonts w:hint="eastAsia" w:asciiTheme="minorEastAsia" w:hAnsiTheme="minorEastAsia" w:eastAsiaTheme="minorEastAsia" w:cstheme="minorEastAsia"/>
          <w:color w:val="auto"/>
          <w:sz w:val="24"/>
          <w:szCs w:val="24"/>
          <w:highlight w:val="none"/>
          <w:lang w:eastAsia="zh-CN"/>
        </w:rPr>
        <w:t>评价办法</w:t>
      </w:r>
      <w:r>
        <w:rPr>
          <w:rFonts w:hint="eastAsia" w:asciiTheme="minorEastAsia" w:hAnsiTheme="minorEastAsia" w:eastAsiaTheme="minorEastAsia" w:cstheme="minorEastAsia"/>
          <w:color w:val="auto"/>
          <w:sz w:val="24"/>
          <w:szCs w:val="24"/>
          <w:highlight w:val="none"/>
        </w:rPr>
        <w:t>中规定的各项因素进行综合</w:t>
      </w:r>
      <w:r>
        <w:rPr>
          <w:rFonts w:hint="eastAsia" w:asciiTheme="minorEastAsia" w:hAnsiTheme="minorEastAsia" w:eastAsiaTheme="minorEastAsia" w:cstheme="minorEastAsia"/>
          <w:color w:val="auto"/>
          <w:sz w:val="24"/>
          <w:szCs w:val="24"/>
          <w:highlight w:val="none"/>
          <w:lang w:eastAsia="zh-CN"/>
        </w:rPr>
        <w:t>评估，并根据</w:t>
      </w:r>
      <w:r>
        <w:rPr>
          <w:rFonts w:hint="eastAsia" w:asciiTheme="minorEastAsia" w:hAnsiTheme="minorEastAsia" w:eastAsiaTheme="minorEastAsia" w:cstheme="minorEastAsia"/>
          <w:color w:val="auto"/>
          <w:sz w:val="24"/>
          <w:szCs w:val="24"/>
          <w:highlight w:val="none"/>
        </w:rPr>
        <w:t>比选</w:t>
      </w:r>
      <w:r>
        <w:rPr>
          <w:rFonts w:hint="eastAsia" w:asciiTheme="minorEastAsia" w:hAnsiTheme="minorEastAsia" w:eastAsiaTheme="minorEastAsia" w:cstheme="minorEastAsia"/>
          <w:color w:val="auto"/>
          <w:sz w:val="24"/>
          <w:szCs w:val="24"/>
          <w:highlight w:val="none"/>
          <w:lang w:eastAsia="zh-CN"/>
        </w:rPr>
        <w:t>申请人的综合得分由高到低排序，综合得分最高</w:t>
      </w:r>
      <w:r>
        <w:rPr>
          <w:rFonts w:hint="eastAsia" w:asciiTheme="minorEastAsia" w:hAnsiTheme="minorEastAsia" w:eastAsiaTheme="minorEastAsia" w:cstheme="minorEastAsia"/>
          <w:color w:val="auto"/>
          <w:sz w:val="24"/>
          <w:szCs w:val="24"/>
          <w:highlight w:val="none"/>
        </w:rPr>
        <w:t>的为第一中</w:t>
      </w:r>
      <w:r>
        <w:rPr>
          <w:rFonts w:hint="eastAsia" w:asciiTheme="minorEastAsia" w:hAnsiTheme="minorEastAsia" w:eastAsiaTheme="minorEastAsia" w:cstheme="minorEastAsia"/>
          <w:color w:val="auto"/>
          <w:sz w:val="24"/>
          <w:szCs w:val="24"/>
          <w:highlight w:val="none"/>
          <w:lang w:eastAsia="zh-CN"/>
        </w:rPr>
        <w:t>选</w:t>
      </w:r>
      <w:r>
        <w:rPr>
          <w:rFonts w:hint="eastAsia" w:asciiTheme="minorEastAsia" w:hAnsiTheme="minorEastAsia" w:eastAsiaTheme="minorEastAsia" w:cstheme="minorEastAsia"/>
          <w:color w:val="auto"/>
          <w:sz w:val="24"/>
          <w:szCs w:val="24"/>
          <w:highlight w:val="none"/>
        </w:rPr>
        <w:t>候选人，以此类推选择第二、第三中</w:t>
      </w:r>
      <w:r>
        <w:rPr>
          <w:rFonts w:hint="eastAsia" w:asciiTheme="minorEastAsia" w:hAnsiTheme="minorEastAsia" w:eastAsiaTheme="minorEastAsia" w:cstheme="minorEastAsia"/>
          <w:color w:val="auto"/>
          <w:sz w:val="24"/>
          <w:szCs w:val="24"/>
          <w:highlight w:val="none"/>
          <w:lang w:eastAsia="zh-CN"/>
        </w:rPr>
        <w:t>选</w:t>
      </w:r>
      <w:r>
        <w:rPr>
          <w:rFonts w:hint="eastAsia" w:asciiTheme="minorEastAsia" w:hAnsiTheme="minorEastAsia" w:eastAsiaTheme="minorEastAsia" w:cstheme="minorEastAsia"/>
          <w:color w:val="auto"/>
          <w:sz w:val="24"/>
          <w:szCs w:val="24"/>
          <w:highlight w:val="none"/>
        </w:rPr>
        <w:t>候选人。当出现二个或二个以上</w:t>
      </w:r>
      <w:r>
        <w:rPr>
          <w:rFonts w:hint="eastAsia" w:asciiTheme="minorEastAsia" w:hAnsiTheme="minorEastAsia" w:eastAsiaTheme="minorEastAsia" w:cstheme="minorEastAsia"/>
          <w:color w:val="auto"/>
          <w:sz w:val="24"/>
          <w:szCs w:val="24"/>
          <w:highlight w:val="none"/>
          <w:lang w:eastAsia="zh-CN"/>
        </w:rPr>
        <w:t>比选申请人</w:t>
      </w:r>
      <w:r>
        <w:rPr>
          <w:rFonts w:hint="eastAsia" w:asciiTheme="minorEastAsia" w:hAnsiTheme="minorEastAsia" w:eastAsiaTheme="minorEastAsia" w:cstheme="minorEastAsia"/>
          <w:color w:val="auto"/>
          <w:sz w:val="24"/>
          <w:szCs w:val="24"/>
          <w:highlight w:val="none"/>
        </w:rPr>
        <w:t>的</w:t>
      </w:r>
      <w:r>
        <w:rPr>
          <w:rFonts w:hint="eastAsia" w:asciiTheme="minorEastAsia" w:hAnsiTheme="minorEastAsia" w:eastAsiaTheme="minorEastAsia" w:cstheme="minorEastAsia"/>
          <w:color w:val="auto"/>
          <w:sz w:val="24"/>
          <w:szCs w:val="24"/>
          <w:highlight w:val="none"/>
          <w:lang w:eastAsia="zh-CN"/>
        </w:rPr>
        <w:t>综合得分</w:t>
      </w:r>
      <w:r>
        <w:rPr>
          <w:rFonts w:hint="eastAsia" w:asciiTheme="minorEastAsia" w:hAnsiTheme="minorEastAsia" w:eastAsiaTheme="minorEastAsia" w:cstheme="minorEastAsia"/>
          <w:color w:val="auto"/>
          <w:sz w:val="24"/>
          <w:szCs w:val="24"/>
          <w:highlight w:val="none"/>
        </w:rPr>
        <w:t>相同时，由</w:t>
      </w:r>
      <w:r>
        <w:rPr>
          <w:rFonts w:hint="eastAsia" w:asciiTheme="minorEastAsia" w:hAnsiTheme="minorEastAsia" w:eastAsiaTheme="minorEastAsia" w:cstheme="minorEastAsia"/>
          <w:color w:val="auto"/>
          <w:sz w:val="24"/>
          <w:szCs w:val="24"/>
          <w:highlight w:val="none"/>
          <w:lang w:eastAsia="zh-CN"/>
        </w:rPr>
        <w:t>比选人</w:t>
      </w:r>
      <w:r>
        <w:rPr>
          <w:rFonts w:hint="eastAsia" w:asciiTheme="minorEastAsia" w:hAnsiTheme="minorEastAsia" w:eastAsiaTheme="minorEastAsia" w:cstheme="minorEastAsia"/>
          <w:color w:val="auto"/>
          <w:sz w:val="24"/>
          <w:szCs w:val="24"/>
          <w:highlight w:val="none"/>
        </w:rPr>
        <w:t>依次按</w:t>
      </w:r>
      <w:r>
        <w:rPr>
          <w:rFonts w:hint="eastAsia" w:asciiTheme="minorEastAsia" w:hAnsiTheme="minorEastAsia" w:eastAsiaTheme="minorEastAsia" w:cstheme="minorEastAsia"/>
          <w:color w:val="auto"/>
          <w:sz w:val="24"/>
          <w:szCs w:val="24"/>
          <w:highlight w:val="none"/>
          <w:lang w:eastAsia="zh-CN"/>
        </w:rPr>
        <w:t>比选</w:t>
      </w:r>
      <w:r>
        <w:rPr>
          <w:rFonts w:hint="eastAsia" w:asciiTheme="minorEastAsia" w:hAnsiTheme="minorEastAsia" w:eastAsiaTheme="minorEastAsia" w:cstheme="minorEastAsia"/>
          <w:color w:val="auto"/>
          <w:sz w:val="24"/>
          <w:szCs w:val="24"/>
          <w:highlight w:val="none"/>
        </w:rPr>
        <w:t>报价</w:t>
      </w:r>
      <w:r>
        <w:rPr>
          <w:rFonts w:hint="eastAsia" w:asciiTheme="minorEastAsia" w:hAnsiTheme="minorEastAsia" w:eastAsiaTheme="minorEastAsia" w:cstheme="minorEastAsia"/>
          <w:color w:val="auto"/>
          <w:sz w:val="24"/>
          <w:szCs w:val="24"/>
          <w:highlight w:val="none"/>
          <w:lang w:val="en-US" w:eastAsia="zh-CN"/>
        </w:rPr>
        <w:t>得分</w:t>
      </w:r>
      <w:r>
        <w:rPr>
          <w:rFonts w:hint="eastAsia" w:asciiTheme="minorEastAsia" w:hAnsiTheme="minorEastAsia" w:eastAsiaTheme="minorEastAsia" w:cstheme="minorEastAsia"/>
          <w:color w:val="auto"/>
          <w:sz w:val="24"/>
          <w:szCs w:val="24"/>
          <w:highlight w:val="none"/>
        </w:rPr>
        <w:t>由</w:t>
      </w:r>
      <w:r>
        <w:rPr>
          <w:rFonts w:hint="eastAsia" w:asciiTheme="minorEastAsia" w:hAnsiTheme="minorEastAsia" w:eastAsiaTheme="minorEastAsia" w:cstheme="minorEastAsia"/>
          <w:color w:val="auto"/>
          <w:sz w:val="24"/>
          <w:szCs w:val="24"/>
          <w:highlight w:val="none"/>
          <w:lang w:val="en-US" w:eastAsia="zh-CN"/>
        </w:rPr>
        <w:t>高</w:t>
      </w:r>
      <w:r>
        <w:rPr>
          <w:rFonts w:hint="eastAsia" w:asciiTheme="minorEastAsia" w:hAnsiTheme="minorEastAsia" w:eastAsiaTheme="minorEastAsia" w:cstheme="minorEastAsia"/>
          <w:color w:val="auto"/>
          <w:sz w:val="24"/>
          <w:szCs w:val="24"/>
          <w:highlight w:val="none"/>
        </w:rPr>
        <w:t>到</w:t>
      </w:r>
      <w:r>
        <w:rPr>
          <w:rFonts w:hint="eastAsia" w:asciiTheme="minorEastAsia" w:hAnsiTheme="minorEastAsia" w:eastAsiaTheme="minorEastAsia" w:cstheme="minorEastAsia"/>
          <w:color w:val="auto"/>
          <w:sz w:val="24"/>
          <w:szCs w:val="24"/>
          <w:highlight w:val="none"/>
          <w:lang w:val="en-US" w:eastAsia="zh-CN"/>
        </w:rPr>
        <w:t>低</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技术商务</w:t>
      </w:r>
      <w:r>
        <w:rPr>
          <w:rFonts w:hint="eastAsia" w:asciiTheme="minorEastAsia" w:hAnsiTheme="minorEastAsia" w:eastAsiaTheme="minorEastAsia" w:cstheme="minorEastAsia"/>
          <w:color w:val="auto"/>
          <w:sz w:val="24"/>
          <w:szCs w:val="24"/>
          <w:highlight w:val="none"/>
          <w:lang w:eastAsia="zh-CN"/>
        </w:rPr>
        <w:t>得分由高到低</w:t>
      </w:r>
      <w:r>
        <w:rPr>
          <w:rFonts w:hint="eastAsia" w:asciiTheme="minorEastAsia" w:hAnsiTheme="minorEastAsia" w:eastAsiaTheme="minorEastAsia" w:cstheme="minorEastAsia"/>
          <w:color w:val="auto"/>
          <w:sz w:val="24"/>
          <w:szCs w:val="24"/>
          <w:highlight w:val="none"/>
        </w:rPr>
        <w:t>进行排序，若上述</w:t>
      </w:r>
      <w:r>
        <w:rPr>
          <w:rFonts w:hint="eastAsia" w:asciiTheme="minorEastAsia" w:hAnsiTheme="minorEastAsia" w:eastAsiaTheme="minorEastAsia" w:cstheme="minorEastAsia"/>
          <w:color w:val="auto"/>
          <w:sz w:val="24"/>
          <w:szCs w:val="24"/>
          <w:highlight w:val="none"/>
          <w:lang w:val="en-US" w:eastAsia="zh-CN"/>
        </w:rPr>
        <w:t>二</w:t>
      </w:r>
      <w:r>
        <w:rPr>
          <w:rFonts w:hint="eastAsia" w:asciiTheme="minorEastAsia" w:hAnsiTheme="minorEastAsia" w:eastAsiaTheme="minorEastAsia" w:cstheme="minorEastAsia"/>
          <w:color w:val="auto"/>
          <w:sz w:val="24"/>
          <w:szCs w:val="24"/>
          <w:highlight w:val="none"/>
        </w:rPr>
        <w:t>项均相同时，由</w:t>
      </w:r>
      <w:r>
        <w:rPr>
          <w:rFonts w:hint="eastAsia" w:asciiTheme="minorEastAsia" w:hAnsiTheme="minorEastAsia" w:eastAsiaTheme="minorEastAsia" w:cstheme="minorEastAsia"/>
          <w:color w:val="auto"/>
          <w:sz w:val="24"/>
          <w:szCs w:val="24"/>
          <w:highlight w:val="none"/>
          <w:lang w:eastAsia="zh-CN"/>
        </w:rPr>
        <w:t>比选人</w:t>
      </w:r>
      <w:r>
        <w:rPr>
          <w:rFonts w:hint="eastAsia" w:asciiTheme="minorEastAsia" w:hAnsiTheme="minorEastAsia" w:eastAsiaTheme="minorEastAsia" w:cstheme="minorEastAsia"/>
          <w:color w:val="auto"/>
          <w:sz w:val="24"/>
          <w:szCs w:val="24"/>
          <w:highlight w:val="none"/>
        </w:rPr>
        <w:t>随机抽取</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以比选申请人提交比选申请书的签到号作为代表号（代表号不再另行抽取）</w:t>
      </w:r>
      <w:r>
        <w:rPr>
          <w:rFonts w:hint="eastAsia" w:asciiTheme="minorEastAsia" w:hAnsiTheme="minorEastAsia" w:eastAsiaTheme="minorEastAsia" w:cstheme="minorEastAsia"/>
          <w:color w:val="auto"/>
          <w:sz w:val="24"/>
          <w:szCs w:val="24"/>
          <w:highlight w:val="none"/>
          <w:lang w:eastAsia="zh-CN"/>
        </w:rPr>
        <w:t>进行</w:t>
      </w:r>
      <w:r>
        <w:rPr>
          <w:rFonts w:hint="eastAsia" w:asciiTheme="minorEastAsia" w:hAnsiTheme="minorEastAsia" w:eastAsiaTheme="minorEastAsia" w:cstheme="minorEastAsia"/>
          <w:color w:val="auto"/>
          <w:sz w:val="24"/>
          <w:szCs w:val="24"/>
          <w:highlight w:val="none"/>
        </w:rPr>
        <w:t>随机抽取，先抽取出来的球号排序在前。</w:t>
      </w:r>
    </w:p>
    <w:p w14:paraId="0DC81892">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0" w:leftChars="0" w:right="0" w:firstLine="482" w:firstLineChars="20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各项因素分值如下：</w:t>
      </w:r>
    </w:p>
    <w:p w14:paraId="7FFCAC5B">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0" w:leftChars="0" w:right="0" w:firstLine="482" w:firstLineChars="20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A：价格部分</w:t>
      </w:r>
      <w:r>
        <w:rPr>
          <w:rFonts w:hint="eastAsia" w:asciiTheme="minorEastAsia" w:hAnsiTheme="minorEastAsia" w:eastAsiaTheme="minorEastAsia" w:cstheme="minorEastAsia"/>
          <w:b/>
          <w:bCs/>
          <w:color w:val="auto"/>
          <w:sz w:val="24"/>
          <w:szCs w:val="24"/>
          <w:highlight w:val="none"/>
          <w:lang w:eastAsia="zh-CN"/>
        </w:rPr>
        <w:t>得分</w:t>
      </w:r>
      <w:r>
        <w:rPr>
          <w:rFonts w:hint="eastAsia" w:asciiTheme="minorEastAsia" w:hAnsiTheme="minorEastAsia" w:eastAsiaTheme="minorEastAsia" w:cstheme="minorEastAsia"/>
          <w:b/>
          <w:bCs/>
          <w:color w:val="auto"/>
          <w:sz w:val="24"/>
          <w:szCs w:val="24"/>
          <w:highlight w:val="none"/>
        </w:rPr>
        <w:t xml:space="preserve">   满分</w:t>
      </w:r>
      <w:r>
        <w:rPr>
          <w:rFonts w:hint="eastAsia" w:asciiTheme="minorEastAsia" w:hAnsiTheme="minorEastAsia" w:eastAsiaTheme="minorEastAsia" w:cstheme="minorEastAsia"/>
          <w:b/>
          <w:bCs/>
          <w:color w:val="auto"/>
          <w:sz w:val="24"/>
          <w:szCs w:val="24"/>
          <w:highlight w:val="none"/>
          <w:lang w:val="en-US" w:eastAsia="zh-CN"/>
        </w:rPr>
        <w:t>40</w:t>
      </w:r>
      <w:r>
        <w:rPr>
          <w:rFonts w:hint="eastAsia" w:asciiTheme="minorEastAsia" w:hAnsiTheme="minorEastAsia" w:eastAsiaTheme="minorEastAsia" w:cstheme="minorEastAsia"/>
          <w:b/>
          <w:bCs/>
          <w:color w:val="auto"/>
          <w:sz w:val="24"/>
          <w:szCs w:val="24"/>
          <w:highlight w:val="none"/>
        </w:rPr>
        <w:t>分</w:t>
      </w:r>
    </w:p>
    <w:p w14:paraId="6C4734D7">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left="0" w:leftChars="0" w:right="0" w:firstLine="482" w:firstLineChars="20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B：技术</w:t>
      </w:r>
      <w:r>
        <w:rPr>
          <w:rFonts w:hint="eastAsia" w:asciiTheme="minorEastAsia" w:hAnsiTheme="minorEastAsia" w:eastAsiaTheme="minorEastAsia" w:cstheme="minorEastAsia"/>
          <w:b/>
          <w:bCs/>
          <w:color w:val="auto"/>
          <w:sz w:val="24"/>
          <w:szCs w:val="24"/>
          <w:highlight w:val="none"/>
          <w:lang w:val="en-US" w:eastAsia="zh-CN"/>
        </w:rPr>
        <w:t>商务</w:t>
      </w:r>
      <w:r>
        <w:rPr>
          <w:rFonts w:hint="eastAsia" w:asciiTheme="minorEastAsia" w:hAnsiTheme="minorEastAsia" w:eastAsiaTheme="minorEastAsia" w:cstheme="minorEastAsia"/>
          <w:b/>
          <w:bCs/>
          <w:color w:val="auto"/>
          <w:sz w:val="24"/>
          <w:szCs w:val="24"/>
          <w:highlight w:val="none"/>
        </w:rPr>
        <w:t>部分</w:t>
      </w:r>
      <w:r>
        <w:rPr>
          <w:rFonts w:hint="eastAsia" w:asciiTheme="minorEastAsia" w:hAnsiTheme="minorEastAsia" w:eastAsiaTheme="minorEastAsia" w:cstheme="minorEastAsia"/>
          <w:b/>
          <w:bCs/>
          <w:color w:val="auto"/>
          <w:sz w:val="24"/>
          <w:szCs w:val="24"/>
          <w:highlight w:val="none"/>
          <w:lang w:eastAsia="zh-CN"/>
        </w:rPr>
        <w:t>得分</w:t>
      </w:r>
      <w:r>
        <w:rPr>
          <w:rFonts w:hint="eastAsia" w:asciiTheme="minorEastAsia" w:hAnsiTheme="minorEastAsia" w:eastAsiaTheme="minorEastAsia" w:cstheme="minorEastAsia"/>
          <w:b/>
          <w:bCs/>
          <w:color w:val="auto"/>
          <w:sz w:val="24"/>
          <w:szCs w:val="24"/>
          <w:highlight w:val="none"/>
        </w:rPr>
        <w:t xml:space="preserve">   满分</w:t>
      </w:r>
      <w:r>
        <w:rPr>
          <w:rFonts w:hint="eastAsia" w:asciiTheme="minorEastAsia" w:hAnsiTheme="minorEastAsia" w:eastAsiaTheme="minorEastAsia" w:cstheme="minorEastAsia"/>
          <w:b/>
          <w:bCs/>
          <w:color w:val="auto"/>
          <w:sz w:val="24"/>
          <w:szCs w:val="24"/>
          <w:highlight w:val="none"/>
          <w:lang w:val="en-US" w:eastAsia="zh-CN"/>
        </w:rPr>
        <w:t>60</w:t>
      </w:r>
      <w:r>
        <w:rPr>
          <w:rFonts w:hint="eastAsia" w:asciiTheme="minorEastAsia" w:hAnsiTheme="minorEastAsia" w:eastAsiaTheme="minorEastAsia" w:cstheme="minorEastAsia"/>
          <w:b/>
          <w:bCs/>
          <w:color w:val="auto"/>
          <w:sz w:val="24"/>
          <w:szCs w:val="24"/>
          <w:highlight w:val="none"/>
        </w:rPr>
        <w:t>分</w:t>
      </w:r>
    </w:p>
    <w:p w14:paraId="3B19F8EA">
      <w:pPr>
        <w:pStyle w:val="7"/>
        <w:pageBreakBefore w:val="0"/>
        <w:kinsoku/>
        <w:wordWrap/>
        <w:overflowPunct/>
        <w:topLinePunct w:val="0"/>
        <w:bidi w:val="0"/>
        <w:spacing w:before="0" w:after="0" w:line="480" w:lineRule="exact"/>
        <w:ind w:left="0" w:leftChars="0" w:right="0" w:firstLine="482" w:firstLineChars="200"/>
        <w:jc w:val="both"/>
        <w:outlineLvl w:val="9"/>
        <w:rPr>
          <w:rFonts w:hint="eastAsia" w:asciiTheme="minorEastAsia" w:hAnsiTheme="minorEastAsia" w:eastAsiaTheme="minorEastAsia" w:cstheme="minorEastAsia"/>
          <w:bCs w:val="0"/>
          <w:color w:val="auto"/>
          <w:sz w:val="24"/>
          <w:szCs w:val="24"/>
          <w:highlight w:val="none"/>
        </w:rPr>
      </w:pPr>
      <w:r>
        <w:rPr>
          <w:rFonts w:hint="eastAsia" w:asciiTheme="minorEastAsia" w:hAnsiTheme="minorEastAsia" w:eastAsiaTheme="minorEastAsia" w:cstheme="minorEastAsia"/>
          <w:bCs w:val="0"/>
          <w:color w:val="auto"/>
          <w:sz w:val="24"/>
          <w:szCs w:val="24"/>
          <w:highlight w:val="none"/>
        </w:rPr>
        <w:t>第一部分  价格部分</w:t>
      </w:r>
      <w:r>
        <w:rPr>
          <w:rFonts w:hint="eastAsia" w:asciiTheme="minorEastAsia" w:hAnsiTheme="minorEastAsia" w:eastAsiaTheme="minorEastAsia" w:cstheme="minorEastAsia"/>
          <w:bCs w:val="0"/>
          <w:color w:val="auto"/>
          <w:sz w:val="24"/>
          <w:szCs w:val="24"/>
          <w:highlight w:val="none"/>
          <w:lang w:eastAsia="zh-CN"/>
        </w:rPr>
        <w:t>评估标准</w:t>
      </w:r>
      <w:r>
        <w:rPr>
          <w:rFonts w:hint="eastAsia" w:asciiTheme="minorEastAsia" w:hAnsiTheme="minorEastAsia" w:eastAsiaTheme="minorEastAsia" w:cstheme="minorEastAsia"/>
          <w:bCs w:val="0"/>
          <w:color w:val="auto"/>
          <w:sz w:val="24"/>
          <w:szCs w:val="24"/>
          <w:highlight w:val="none"/>
        </w:rPr>
        <w:tab/>
      </w:r>
      <w:r>
        <w:rPr>
          <w:rFonts w:hint="eastAsia" w:asciiTheme="minorEastAsia" w:hAnsiTheme="minorEastAsia" w:eastAsiaTheme="minorEastAsia" w:cstheme="minorEastAsia"/>
          <w:bCs w:val="0"/>
          <w:color w:val="auto"/>
          <w:sz w:val="24"/>
          <w:szCs w:val="24"/>
          <w:highlight w:val="none"/>
        </w:rPr>
        <w:t>（满分</w:t>
      </w:r>
      <w:r>
        <w:rPr>
          <w:rFonts w:hint="eastAsia" w:asciiTheme="minorEastAsia" w:hAnsiTheme="minorEastAsia" w:cstheme="minorEastAsia"/>
          <w:bCs w:val="0"/>
          <w:color w:val="auto"/>
          <w:sz w:val="24"/>
          <w:szCs w:val="24"/>
          <w:highlight w:val="none"/>
          <w:lang w:val="en-US" w:eastAsia="zh-CN"/>
        </w:rPr>
        <w:t>40</w:t>
      </w:r>
      <w:r>
        <w:rPr>
          <w:rFonts w:hint="eastAsia" w:asciiTheme="minorEastAsia" w:hAnsiTheme="minorEastAsia" w:eastAsiaTheme="minorEastAsia" w:cstheme="minorEastAsia"/>
          <w:bCs w:val="0"/>
          <w:color w:val="auto"/>
          <w:sz w:val="24"/>
          <w:szCs w:val="24"/>
          <w:highlight w:val="none"/>
        </w:rPr>
        <w:t>分）</w:t>
      </w:r>
    </w:p>
    <w:tbl>
      <w:tblPr>
        <w:tblStyle w:val="8"/>
        <w:tblW w:w="9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917"/>
        <w:gridCol w:w="1726"/>
        <w:gridCol w:w="2059"/>
        <w:gridCol w:w="5260"/>
      </w:tblGrid>
      <w:tr w14:paraId="50DEF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917" w:type="dxa"/>
            <w:noWrap w:val="0"/>
            <w:vAlign w:val="center"/>
          </w:tcPr>
          <w:p w14:paraId="21372FF3">
            <w:pPr>
              <w:pStyle w:val="7"/>
              <w:keepNext w:val="0"/>
              <w:keepLines w:val="0"/>
              <w:pageBreakBefore w:val="0"/>
              <w:widowControl w:val="0"/>
              <w:kinsoku/>
              <w:wordWrap/>
              <w:overflowPunct/>
              <w:topLinePunct w:val="0"/>
              <w:autoSpaceDE/>
              <w:autoSpaceDN/>
              <w:bidi w:val="0"/>
              <w:adjustRightInd/>
              <w:snapToGrid w:val="0"/>
              <w:spacing w:before="0" w:after="0" w:line="480" w:lineRule="exact"/>
              <w:ind w:left="0" w:leftChars="0" w:right="0" w:firstLine="0" w:firstLineChars="0"/>
              <w:jc w:val="center"/>
              <w:textAlignment w:val="auto"/>
              <w:outlineLvl w:val="9"/>
              <w:rPr>
                <w:rFonts w:hint="eastAsia" w:ascii="宋体" w:eastAsia="宋体" w:hAnsiTheme="minorEastAsia" w:cstheme="minorEastAsia"/>
                <w:b/>
                <w:bCs w:val="0"/>
                <w:color w:val="auto"/>
                <w:sz w:val="24"/>
                <w:szCs w:val="24"/>
                <w:highlight w:val="none"/>
                <w:lang w:eastAsia="zh-CN"/>
              </w:rPr>
            </w:pPr>
            <w:r>
              <w:rPr>
                <w:rFonts w:hint="eastAsia" w:ascii="宋体" w:eastAsia="宋体" w:hAnsiTheme="minorEastAsia" w:cstheme="minorEastAsia"/>
                <w:b/>
                <w:bCs w:val="0"/>
                <w:color w:val="auto"/>
                <w:sz w:val="24"/>
                <w:szCs w:val="24"/>
                <w:highlight w:val="none"/>
                <w:lang w:eastAsia="zh-CN"/>
              </w:rPr>
              <w:t>序号</w:t>
            </w:r>
          </w:p>
        </w:tc>
        <w:tc>
          <w:tcPr>
            <w:tcW w:w="1726" w:type="dxa"/>
            <w:noWrap w:val="0"/>
            <w:vAlign w:val="center"/>
          </w:tcPr>
          <w:p w14:paraId="681BF7CE">
            <w:pPr>
              <w:pStyle w:val="7"/>
              <w:keepNext w:val="0"/>
              <w:keepLines w:val="0"/>
              <w:pageBreakBefore w:val="0"/>
              <w:widowControl w:val="0"/>
              <w:kinsoku/>
              <w:wordWrap/>
              <w:overflowPunct/>
              <w:topLinePunct w:val="0"/>
              <w:autoSpaceDE/>
              <w:autoSpaceDN/>
              <w:bidi w:val="0"/>
              <w:adjustRightInd/>
              <w:snapToGrid w:val="0"/>
              <w:spacing w:before="0" w:after="0" w:line="480" w:lineRule="exact"/>
              <w:ind w:left="0" w:leftChars="0" w:right="0" w:firstLine="0" w:firstLineChars="0"/>
              <w:jc w:val="center"/>
              <w:textAlignment w:val="auto"/>
              <w:outlineLvl w:val="9"/>
              <w:rPr>
                <w:rFonts w:hint="eastAsia" w:ascii="宋体" w:eastAsia="宋体" w:hAnsiTheme="minorEastAsia" w:cstheme="minorEastAsia"/>
                <w:b/>
                <w:bCs w:val="0"/>
                <w:color w:val="auto"/>
                <w:sz w:val="24"/>
                <w:szCs w:val="24"/>
                <w:highlight w:val="none"/>
              </w:rPr>
            </w:pPr>
            <w:r>
              <w:rPr>
                <w:rFonts w:hint="eastAsia" w:ascii="宋体" w:eastAsia="宋体" w:hAnsiTheme="minorEastAsia" w:cstheme="minorEastAsia"/>
                <w:b/>
                <w:color w:val="auto"/>
                <w:sz w:val="24"/>
                <w:szCs w:val="24"/>
                <w:highlight w:val="none"/>
                <w:lang w:eastAsia="zh-CN"/>
              </w:rPr>
              <w:t>评估项目</w:t>
            </w:r>
          </w:p>
        </w:tc>
        <w:tc>
          <w:tcPr>
            <w:tcW w:w="2059" w:type="dxa"/>
            <w:noWrap w:val="0"/>
            <w:vAlign w:val="center"/>
          </w:tcPr>
          <w:p w14:paraId="2362E9A9">
            <w:pPr>
              <w:pStyle w:val="7"/>
              <w:keepNext w:val="0"/>
              <w:keepLines w:val="0"/>
              <w:pageBreakBefore w:val="0"/>
              <w:widowControl w:val="0"/>
              <w:kinsoku/>
              <w:wordWrap/>
              <w:overflowPunct/>
              <w:topLinePunct w:val="0"/>
              <w:autoSpaceDE/>
              <w:autoSpaceDN/>
              <w:bidi w:val="0"/>
              <w:adjustRightInd/>
              <w:snapToGrid w:val="0"/>
              <w:spacing w:before="0" w:after="0" w:line="480" w:lineRule="exact"/>
              <w:ind w:left="0" w:leftChars="0" w:right="0" w:firstLine="0" w:firstLineChars="0"/>
              <w:jc w:val="center"/>
              <w:textAlignment w:val="auto"/>
              <w:outlineLvl w:val="9"/>
              <w:rPr>
                <w:rFonts w:hint="eastAsia" w:ascii="宋体" w:eastAsia="宋体" w:hAnsiTheme="minorEastAsia" w:cstheme="minorEastAsia"/>
                <w:b/>
                <w:bCs w:val="0"/>
                <w:color w:val="auto"/>
                <w:sz w:val="24"/>
                <w:szCs w:val="24"/>
                <w:highlight w:val="none"/>
              </w:rPr>
            </w:pPr>
            <w:r>
              <w:rPr>
                <w:rFonts w:hint="eastAsia" w:ascii="宋体" w:eastAsia="宋体" w:hAnsiTheme="minorEastAsia" w:cstheme="minorEastAsia"/>
                <w:b/>
                <w:color w:val="auto"/>
                <w:sz w:val="24"/>
                <w:szCs w:val="24"/>
                <w:highlight w:val="none"/>
                <w:lang w:eastAsia="zh-CN"/>
              </w:rPr>
              <w:t>评估分值</w:t>
            </w:r>
          </w:p>
        </w:tc>
        <w:tc>
          <w:tcPr>
            <w:tcW w:w="5260" w:type="dxa"/>
            <w:noWrap w:val="0"/>
            <w:vAlign w:val="center"/>
          </w:tcPr>
          <w:p w14:paraId="1543BD2D">
            <w:pPr>
              <w:pStyle w:val="7"/>
              <w:keepNext w:val="0"/>
              <w:keepLines w:val="0"/>
              <w:pageBreakBefore w:val="0"/>
              <w:widowControl w:val="0"/>
              <w:kinsoku/>
              <w:wordWrap/>
              <w:overflowPunct/>
              <w:topLinePunct w:val="0"/>
              <w:autoSpaceDE/>
              <w:autoSpaceDN/>
              <w:bidi w:val="0"/>
              <w:adjustRightInd/>
              <w:snapToGrid w:val="0"/>
              <w:spacing w:before="0" w:after="0" w:line="480" w:lineRule="exact"/>
              <w:ind w:left="0" w:leftChars="0" w:right="0" w:firstLine="0" w:firstLineChars="0"/>
              <w:jc w:val="center"/>
              <w:textAlignment w:val="auto"/>
              <w:outlineLvl w:val="9"/>
              <w:rPr>
                <w:rFonts w:hint="eastAsia" w:ascii="宋体" w:eastAsia="宋体" w:hAnsiTheme="minorEastAsia" w:cstheme="minorEastAsia"/>
                <w:b/>
                <w:bCs w:val="0"/>
                <w:color w:val="auto"/>
                <w:sz w:val="24"/>
                <w:szCs w:val="24"/>
                <w:highlight w:val="none"/>
              </w:rPr>
            </w:pPr>
            <w:r>
              <w:rPr>
                <w:rFonts w:hint="eastAsia" w:ascii="宋体" w:eastAsia="宋体" w:hAnsiTheme="minorEastAsia" w:cstheme="minorEastAsia"/>
                <w:b/>
                <w:color w:val="auto"/>
                <w:sz w:val="24"/>
                <w:szCs w:val="24"/>
                <w:highlight w:val="none"/>
                <w:lang w:eastAsia="zh-CN"/>
              </w:rPr>
              <w:t>评估标准</w:t>
            </w:r>
          </w:p>
        </w:tc>
      </w:tr>
      <w:tr w14:paraId="17BA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917" w:type="dxa"/>
            <w:noWrap w:val="0"/>
            <w:vAlign w:val="center"/>
          </w:tcPr>
          <w:p w14:paraId="24D12355">
            <w:pPr>
              <w:bidi w:val="0"/>
              <w:snapToGrid w:val="0"/>
              <w:jc w:val="center"/>
              <w:rPr>
                <w:rFonts w:hint="eastAsia" w:ascii="宋体" w:hAnsi="宋体" w:eastAsia="宋体" w:cs="宋体"/>
                <w:color w:val="auto"/>
                <w:sz w:val="24"/>
                <w:szCs w:val="24"/>
              </w:rPr>
            </w:pPr>
            <w:bookmarkStart w:id="3" w:name="_Toc12598"/>
            <w:r>
              <w:rPr>
                <w:rFonts w:hint="eastAsia" w:ascii="宋体" w:hAnsi="宋体" w:eastAsia="宋体" w:cs="宋体"/>
                <w:color w:val="auto"/>
                <w:sz w:val="24"/>
                <w:szCs w:val="24"/>
              </w:rPr>
              <w:t>1</w:t>
            </w:r>
            <w:bookmarkEnd w:id="3"/>
          </w:p>
        </w:tc>
        <w:tc>
          <w:tcPr>
            <w:tcW w:w="1726" w:type="dxa"/>
            <w:noWrap w:val="0"/>
            <w:vAlign w:val="center"/>
          </w:tcPr>
          <w:p w14:paraId="4BBFB4B2">
            <w:pPr>
              <w:bidi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受托费</w:t>
            </w:r>
          </w:p>
        </w:tc>
        <w:tc>
          <w:tcPr>
            <w:tcW w:w="2059" w:type="dxa"/>
            <w:noWrap w:val="0"/>
            <w:vAlign w:val="center"/>
          </w:tcPr>
          <w:p w14:paraId="35A893AD">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5260" w:type="dxa"/>
            <w:noWrap w:val="0"/>
            <w:vAlign w:val="center"/>
          </w:tcPr>
          <w:p w14:paraId="424A1E29">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1.受托费最低报价为评标基准价，得</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分；</w:t>
            </w:r>
          </w:p>
          <w:p w14:paraId="4E9C87B8">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2.报价得分=(评标基准价</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投标报价)×</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w:t>
            </w:r>
          </w:p>
        </w:tc>
      </w:tr>
      <w:tr w14:paraId="18A23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917" w:type="dxa"/>
            <w:noWrap w:val="0"/>
            <w:vAlign w:val="center"/>
          </w:tcPr>
          <w:p w14:paraId="317F3FC9">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726" w:type="dxa"/>
            <w:noWrap w:val="0"/>
            <w:vAlign w:val="center"/>
          </w:tcPr>
          <w:p w14:paraId="3466007E">
            <w:pPr>
              <w:bidi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投资管理费</w:t>
            </w:r>
          </w:p>
        </w:tc>
        <w:tc>
          <w:tcPr>
            <w:tcW w:w="2059" w:type="dxa"/>
            <w:noWrap w:val="0"/>
            <w:vAlign w:val="center"/>
          </w:tcPr>
          <w:p w14:paraId="4D338EF6">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5260" w:type="dxa"/>
            <w:noWrap w:val="0"/>
            <w:vAlign w:val="center"/>
          </w:tcPr>
          <w:p w14:paraId="39D8A3C5">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1.投资管理费最低报价为评标基准价，得10分；</w:t>
            </w:r>
          </w:p>
          <w:p w14:paraId="28C5F861">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2.报价得分=(评标基准价/投标报价)×10。</w:t>
            </w:r>
          </w:p>
        </w:tc>
      </w:tr>
      <w:tr w14:paraId="51B5F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917" w:type="dxa"/>
            <w:noWrap w:val="0"/>
            <w:vAlign w:val="center"/>
          </w:tcPr>
          <w:p w14:paraId="4EE517D0">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726" w:type="dxa"/>
            <w:noWrap w:val="0"/>
            <w:vAlign w:val="center"/>
          </w:tcPr>
          <w:p w14:paraId="7AE01FC5">
            <w:pPr>
              <w:bidi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托管费</w:t>
            </w:r>
          </w:p>
        </w:tc>
        <w:tc>
          <w:tcPr>
            <w:tcW w:w="2059" w:type="dxa"/>
            <w:noWrap w:val="0"/>
            <w:vAlign w:val="center"/>
          </w:tcPr>
          <w:p w14:paraId="34C51026">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5260" w:type="dxa"/>
            <w:noWrap w:val="0"/>
            <w:vAlign w:val="center"/>
          </w:tcPr>
          <w:p w14:paraId="526A33F5">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1.托管费最低报价为评标基准价，得10分；</w:t>
            </w:r>
          </w:p>
          <w:p w14:paraId="3EAC878B">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2.报价得分=(评标基准价/投标报价)×10。</w:t>
            </w:r>
          </w:p>
        </w:tc>
      </w:tr>
      <w:tr w14:paraId="16F47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trHeight w:val="0" w:hRule="atLeast"/>
          <w:jc w:val="center"/>
        </w:trPr>
        <w:tc>
          <w:tcPr>
            <w:tcW w:w="917" w:type="dxa"/>
            <w:noWrap w:val="0"/>
            <w:vAlign w:val="center"/>
          </w:tcPr>
          <w:p w14:paraId="69886E43">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1726" w:type="dxa"/>
            <w:noWrap w:val="0"/>
            <w:vAlign w:val="center"/>
          </w:tcPr>
          <w:p w14:paraId="3F636DE4">
            <w:pPr>
              <w:bidi w:val="0"/>
              <w:snapToGrid w:val="0"/>
              <w:jc w:val="center"/>
              <w:rPr>
                <w:rFonts w:hint="eastAsia" w:ascii="宋体" w:hAnsi="宋体" w:eastAsia="宋体" w:cs="宋体"/>
                <w:color w:val="auto"/>
                <w:sz w:val="24"/>
                <w:szCs w:val="24"/>
              </w:rPr>
            </w:pPr>
            <w:r>
              <w:rPr>
                <w:rFonts w:hint="eastAsia" w:ascii="宋体" w:hAnsi="宋体" w:eastAsia="宋体" w:cs="宋体"/>
                <w:color w:val="auto"/>
                <w:sz w:val="24"/>
                <w:szCs w:val="24"/>
              </w:rPr>
              <w:t>账户管理费</w:t>
            </w:r>
          </w:p>
        </w:tc>
        <w:tc>
          <w:tcPr>
            <w:tcW w:w="2059" w:type="dxa"/>
            <w:noWrap w:val="0"/>
            <w:vAlign w:val="center"/>
          </w:tcPr>
          <w:p w14:paraId="6283AB13">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5260" w:type="dxa"/>
            <w:noWrap w:val="0"/>
            <w:vAlign w:val="center"/>
          </w:tcPr>
          <w:p w14:paraId="1C1D5CF8">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1.账户管理费最低报价为评标基准价，得10分；</w:t>
            </w:r>
          </w:p>
          <w:p w14:paraId="2B5B73B6">
            <w:pPr>
              <w:bidi w:val="0"/>
              <w:snapToGrid w:val="0"/>
              <w:jc w:val="left"/>
              <w:rPr>
                <w:rFonts w:hint="eastAsia" w:ascii="宋体" w:hAnsi="宋体" w:eastAsia="宋体" w:cs="宋体"/>
                <w:color w:val="auto"/>
                <w:sz w:val="24"/>
                <w:szCs w:val="24"/>
              </w:rPr>
            </w:pPr>
            <w:r>
              <w:rPr>
                <w:rFonts w:hint="eastAsia" w:ascii="宋体" w:hAnsi="宋体" w:eastAsia="宋体" w:cs="宋体"/>
                <w:color w:val="auto"/>
                <w:sz w:val="24"/>
                <w:szCs w:val="24"/>
              </w:rPr>
              <w:t>2.报价得分=(评标基准价/投标报价)×10。</w:t>
            </w:r>
          </w:p>
        </w:tc>
      </w:tr>
    </w:tbl>
    <w:p w14:paraId="5B147E44">
      <w:pPr>
        <w:rPr>
          <w:rFonts w:hint="eastAsia"/>
          <w:color w:val="auto"/>
        </w:rPr>
      </w:pPr>
      <w:r>
        <w:rPr>
          <w:rFonts w:hint="eastAsia" w:asciiTheme="minorEastAsia" w:hAnsiTheme="minorEastAsia" w:eastAsiaTheme="minorEastAsia" w:cstheme="minorEastAsia"/>
          <w:color w:val="auto"/>
          <w:sz w:val="24"/>
          <w:szCs w:val="24"/>
        </w:rPr>
        <w:br w:type="page"/>
      </w:r>
    </w:p>
    <w:p w14:paraId="0EF888CE">
      <w:pPr>
        <w:pStyle w:val="7"/>
        <w:pageBreakBefore w:val="0"/>
        <w:kinsoku/>
        <w:wordWrap/>
        <w:overflowPunct/>
        <w:topLinePunct w:val="0"/>
        <w:bidi w:val="0"/>
        <w:spacing w:before="0" w:after="0" w:line="480" w:lineRule="exact"/>
        <w:ind w:left="0" w:leftChars="0" w:right="0" w:firstLine="482" w:firstLineChars="200"/>
        <w:jc w:val="both"/>
        <w:outlineLvl w:val="9"/>
        <w:rPr>
          <w:rFonts w:hint="eastAsia" w:asciiTheme="minorEastAsia" w:hAnsiTheme="minorEastAsia" w:eastAsiaTheme="minorEastAsia" w:cstheme="minorEastAsia"/>
          <w:bCs w:val="0"/>
          <w:color w:val="auto"/>
          <w:sz w:val="24"/>
          <w:szCs w:val="24"/>
          <w:highlight w:val="none"/>
        </w:rPr>
      </w:pPr>
      <w:bookmarkStart w:id="4" w:name="_Toc17988"/>
      <w:r>
        <w:rPr>
          <w:rFonts w:hint="eastAsia" w:asciiTheme="minorEastAsia" w:hAnsiTheme="minorEastAsia" w:eastAsiaTheme="minorEastAsia" w:cstheme="minorEastAsia"/>
          <w:bCs w:val="0"/>
          <w:color w:val="auto"/>
          <w:sz w:val="24"/>
          <w:szCs w:val="24"/>
          <w:highlight w:val="none"/>
        </w:rPr>
        <w:t>第二部分  技术</w:t>
      </w:r>
      <w:r>
        <w:rPr>
          <w:rFonts w:hint="eastAsia" w:asciiTheme="minorEastAsia" w:hAnsiTheme="minorEastAsia" w:cstheme="minorEastAsia"/>
          <w:bCs w:val="0"/>
          <w:color w:val="auto"/>
          <w:sz w:val="24"/>
          <w:szCs w:val="24"/>
          <w:highlight w:val="none"/>
          <w:lang w:val="en-US" w:eastAsia="zh-CN"/>
        </w:rPr>
        <w:t>商务</w:t>
      </w:r>
      <w:r>
        <w:rPr>
          <w:rFonts w:hint="eastAsia" w:asciiTheme="minorEastAsia" w:hAnsiTheme="minorEastAsia" w:eastAsiaTheme="minorEastAsia" w:cstheme="minorEastAsia"/>
          <w:bCs w:val="0"/>
          <w:color w:val="auto"/>
          <w:sz w:val="24"/>
          <w:szCs w:val="24"/>
          <w:highlight w:val="none"/>
        </w:rPr>
        <w:t>部分</w:t>
      </w:r>
      <w:r>
        <w:rPr>
          <w:rFonts w:hint="eastAsia" w:asciiTheme="minorEastAsia" w:hAnsiTheme="minorEastAsia" w:eastAsiaTheme="minorEastAsia" w:cstheme="minorEastAsia"/>
          <w:b/>
          <w:color w:val="auto"/>
          <w:sz w:val="24"/>
          <w:szCs w:val="24"/>
          <w:highlight w:val="none"/>
          <w:lang w:eastAsia="zh-CN"/>
        </w:rPr>
        <w:t>评估标准</w:t>
      </w:r>
      <w:r>
        <w:rPr>
          <w:rFonts w:hint="eastAsia" w:asciiTheme="minorEastAsia" w:hAnsiTheme="minorEastAsia" w:eastAsiaTheme="minorEastAsia" w:cstheme="minorEastAsia"/>
          <w:bCs w:val="0"/>
          <w:color w:val="auto"/>
          <w:sz w:val="24"/>
          <w:szCs w:val="24"/>
          <w:highlight w:val="none"/>
        </w:rPr>
        <w:t>（满分</w:t>
      </w:r>
      <w:r>
        <w:rPr>
          <w:rFonts w:hint="eastAsia" w:asciiTheme="minorEastAsia" w:hAnsiTheme="minorEastAsia" w:cstheme="minorEastAsia"/>
          <w:bCs w:val="0"/>
          <w:color w:val="auto"/>
          <w:sz w:val="24"/>
          <w:szCs w:val="24"/>
          <w:highlight w:val="none"/>
          <w:lang w:val="en-US" w:eastAsia="zh-CN"/>
        </w:rPr>
        <w:t>60</w:t>
      </w:r>
      <w:r>
        <w:rPr>
          <w:rFonts w:hint="eastAsia" w:asciiTheme="minorEastAsia" w:hAnsiTheme="minorEastAsia" w:eastAsiaTheme="minorEastAsia" w:cstheme="minorEastAsia"/>
          <w:bCs w:val="0"/>
          <w:color w:val="auto"/>
          <w:sz w:val="24"/>
          <w:szCs w:val="24"/>
          <w:highlight w:val="none"/>
        </w:rPr>
        <w:t>分）</w:t>
      </w:r>
      <w:bookmarkEnd w:id="4"/>
    </w:p>
    <w:tbl>
      <w:tblPr>
        <w:tblStyle w:val="8"/>
        <w:tblW w:w="9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6" w:type="dxa"/>
          <w:left w:w="96" w:type="dxa"/>
          <w:bottom w:w="56" w:type="dxa"/>
          <w:right w:w="96" w:type="dxa"/>
        </w:tblCellMar>
      </w:tblPr>
      <w:tblGrid>
        <w:gridCol w:w="792"/>
        <w:gridCol w:w="1274"/>
        <w:gridCol w:w="732"/>
        <w:gridCol w:w="7164"/>
      </w:tblGrid>
      <w:tr w14:paraId="15868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noWrap w:val="0"/>
            <w:vAlign w:val="center"/>
          </w:tcPr>
          <w:p w14:paraId="2BF58EED">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b/>
                <w:color w:val="auto"/>
                <w:sz w:val="24"/>
                <w:szCs w:val="24"/>
                <w:highlight w:val="none"/>
                <w:lang w:eastAsia="zh-CN"/>
              </w:rPr>
            </w:pPr>
            <w:r>
              <w:rPr>
                <w:rFonts w:hint="eastAsia" w:ascii="宋体" w:eastAsia="宋体" w:hAnsiTheme="minorEastAsia" w:cstheme="minorEastAsia"/>
                <w:b/>
                <w:color w:val="auto"/>
                <w:sz w:val="24"/>
                <w:szCs w:val="24"/>
                <w:highlight w:val="none"/>
                <w:lang w:eastAsia="zh-CN"/>
              </w:rPr>
              <w:t>序号</w:t>
            </w:r>
          </w:p>
        </w:tc>
        <w:tc>
          <w:tcPr>
            <w:tcW w:w="1274" w:type="dxa"/>
            <w:noWrap w:val="0"/>
            <w:vAlign w:val="center"/>
          </w:tcPr>
          <w:p w14:paraId="6A285F02">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b/>
                <w:color w:val="auto"/>
                <w:sz w:val="24"/>
                <w:szCs w:val="24"/>
                <w:highlight w:val="none"/>
              </w:rPr>
            </w:pPr>
            <w:r>
              <w:rPr>
                <w:rFonts w:hint="eastAsia" w:ascii="宋体" w:eastAsia="宋体" w:hAnsiTheme="minorEastAsia" w:cstheme="minorEastAsia"/>
                <w:b/>
                <w:color w:val="auto"/>
                <w:sz w:val="24"/>
                <w:szCs w:val="24"/>
                <w:highlight w:val="none"/>
                <w:lang w:eastAsia="zh-CN"/>
              </w:rPr>
              <w:t>评估项目</w:t>
            </w:r>
          </w:p>
        </w:tc>
        <w:tc>
          <w:tcPr>
            <w:tcW w:w="732" w:type="dxa"/>
            <w:noWrap w:val="0"/>
            <w:vAlign w:val="center"/>
          </w:tcPr>
          <w:p w14:paraId="5B3B900A">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b/>
                <w:color w:val="auto"/>
                <w:sz w:val="24"/>
                <w:szCs w:val="24"/>
                <w:highlight w:val="none"/>
              </w:rPr>
            </w:pPr>
            <w:r>
              <w:rPr>
                <w:rFonts w:hint="eastAsia" w:ascii="宋体" w:eastAsia="宋体" w:hAnsiTheme="minorEastAsia" w:cstheme="minorEastAsia"/>
                <w:b/>
                <w:color w:val="auto"/>
                <w:sz w:val="24"/>
                <w:szCs w:val="24"/>
                <w:highlight w:val="none"/>
                <w:lang w:eastAsia="zh-CN"/>
              </w:rPr>
              <w:t>评估分值</w:t>
            </w:r>
          </w:p>
        </w:tc>
        <w:tc>
          <w:tcPr>
            <w:tcW w:w="7164" w:type="dxa"/>
            <w:noWrap w:val="0"/>
            <w:vAlign w:val="center"/>
          </w:tcPr>
          <w:p w14:paraId="35252D89">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b/>
                <w:color w:val="auto"/>
                <w:sz w:val="24"/>
                <w:szCs w:val="24"/>
                <w:highlight w:val="none"/>
              </w:rPr>
            </w:pPr>
            <w:r>
              <w:rPr>
                <w:rFonts w:hint="eastAsia" w:ascii="宋体" w:eastAsia="宋体" w:hAnsiTheme="minorEastAsia" w:cstheme="minorEastAsia"/>
                <w:b/>
                <w:color w:val="auto"/>
                <w:sz w:val="24"/>
                <w:szCs w:val="24"/>
                <w:highlight w:val="none"/>
                <w:lang w:eastAsia="zh-CN"/>
              </w:rPr>
              <w:t>评估标准</w:t>
            </w:r>
          </w:p>
        </w:tc>
      </w:tr>
      <w:tr w14:paraId="26077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3246" w:hRule="exact"/>
          <w:jc w:val="center"/>
        </w:trPr>
        <w:tc>
          <w:tcPr>
            <w:tcW w:w="792" w:type="dxa"/>
            <w:noWrap w:val="0"/>
            <w:vAlign w:val="center"/>
          </w:tcPr>
          <w:p w14:paraId="0C82945D">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color w:val="auto"/>
                <w:sz w:val="24"/>
                <w:szCs w:val="24"/>
                <w:highlight w:val="none"/>
              </w:rPr>
            </w:pPr>
            <w:r>
              <w:rPr>
                <w:rFonts w:hint="eastAsia" w:ascii="宋体" w:eastAsia="宋体" w:hAnsiTheme="minorEastAsia" w:cstheme="minorEastAsia"/>
                <w:color w:val="auto"/>
                <w:sz w:val="24"/>
                <w:szCs w:val="24"/>
                <w:highlight w:val="none"/>
              </w:rPr>
              <w:t>1</w:t>
            </w:r>
          </w:p>
        </w:tc>
        <w:tc>
          <w:tcPr>
            <w:tcW w:w="1274" w:type="dxa"/>
            <w:noWrap w:val="0"/>
            <w:vAlign w:val="center"/>
          </w:tcPr>
          <w:p w14:paraId="47DEE4D8">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含权益类组合收益率</w:t>
            </w:r>
          </w:p>
        </w:tc>
        <w:tc>
          <w:tcPr>
            <w:tcW w:w="732" w:type="dxa"/>
            <w:noWrap w:val="0"/>
            <w:vAlign w:val="center"/>
          </w:tcPr>
          <w:p w14:paraId="3E224487">
            <w:pPr>
              <w:bidi w:val="0"/>
              <w:snapToGrid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7164" w:type="dxa"/>
            <w:noWrap w:val="0"/>
            <w:vAlign w:val="center"/>
          </w:tcPr>
          <w:p w14:paraId="265882C5">
            <w:pPr>
              <w:bidi w:val="0"/>
              <w:snapToGrid w:val="0"/>
              <w:jc w:val="left"/>
              <w:rPr>
                <w:rFonts w:hint="eastAsia" w:ascii="宋体" w:eastAsia="宋体"/>
                <w:color w:val="auto"/>
                <w:sz w:val="24"/>
                <w:szCs w:val="24"/>
                <w:lang w:val="en-US" w:eastAsia="zh-CN"/>
              </w:rPr>
            </w:pPr>
            <w:r>
              <w:rPr>
                <w:rFonts w:hint="eastAsia" w:ascii="宋体" w:eastAsia="宋体"/>
                <w:color w:val="auto"/>
                <w:sz w:val="24"/>
                <w:szCs w:val="24"/>
                <w:lang w:val="en-US" w:eastAsia="zh-CN"/>
              </w:rPr>
              <w:t>根据申请人官方网站中披露公布的数据，按申请人管理的所有企业年金集合计划累计含权收益率（2020年-2024年），从高到低排名，第一名得10分，每递减1名扣2分，扣完为止。</w:t>
            </w:r>
          </w:p>
          <w:p w14:paraId="58ADB9BC">
            <w:pPr>
              <w:bidi w:val="0"/>
              <w:snapToGrid w:val="0"/>
              <w:jc w:val="left"/>
              <w:rPr>
                <w:rFonts w:hint="eastAsia" w:ascii="宋体" w:eastAsia="宋体"/>
                <w:color w:val="auto"/>
                <w:sz w:val="24"/>
                <w:szCs w:val="24"/>
                <w:lang w:val="en-US" w:eastAsia="zh-CN"/>
              </w:rPr>
            </w:pPr>
            <w:r>
              <w:rPr>
                <w:rFonts w:hint="eastAsia" w:ascii="宋体" w:eastAsia="宋体"/>
                <w:color w:val="auto"/>
                <w:sz w:val="24"/>
                <w:szCs w:val="24"/>
                <w:lang w:val="en-US" w:eastAsia="zh-CN"/>
              </w:rPr>
              <w:t>注：</w:t>
            </w:r>
          </w:p>
          <w:p w14:paraId="3677D04A">
            <w:pPr>
              <w:bidi w:val="0"/>
              <w:snapToGrid w:val="0"/>
              <w:ind w:firstLine="482" w:firstLineChars="200"/>
              <w:jc w:val="left"/>
              <w:rPr>
                <w:rFonts w:hint="eastAsia" w:ascii="宋体" w:eastAsia="宋体"/>
                <w:b/>
                <w:bCs/>
                <w:color w:val="auto"/>
                <w:sz w:val="24"/>
                <w:szCs w:val="24"/>
                <w:lang w:val="en-US" w:eastAsia="zh-CN"/>
              </w:rPr>
            </w:pPr>
            <w:r>
              <w:rPr>
                <w:rFonts w:hint="eastAsia" w:ascii="宋体" w:eastAsia="宋体"/>
                <w:b/>
                <w:bCs/>
                <w:color w:val="auto"/>
                <w:sz w:val="24"/>
                <w:szCs w:val="24"/>
                <w:lang w:val="en-US" w:eastAsia="zh-CN"/>
              </w:rPr>
              <w:t>提供申请人官方网站披露公布的“集合型企业年金计划管理情况”数据页面截图与计算过程，并加盖公章。</w:t>
            </w:r>
          </w:p>
          <w:p w14:paraId="73E3E314">
            <w:pPr>
              <w:bidi w:val="0"/>
              <w:snapToGrid w:val="0"/>
              <w:ind w:firstLine="482" w:firstLineChars="200"/>
              <w:jc w:val="left"/>
              <w:rPr>
                <w:rFonts w:hint="eastAsia" w:ascii="宋体" w:eastAsia="宋体"/>
                <w:b/>
                <w:bCs/>
                <w:color w:val="auto"/>
                <w:sz w:val="24"/>
                <w:szCs w:val="24"/>
                <w:lang w:val="en-US" w:eastAsia="zh-CN"/>
              </w:rPr>
            </w:pPr>
            <w:r>
              <w:rPr>
                <w:rFonts w:hint="eastAsia" w:ascii="宋体" w:eastAsia="宋体"/>
                <w:b/>
                <w:bCs/>
                <w:color w:val="auto"/>
                <w:sz w:val="24"/>
                <w:szCs w:val="24"/>
                <w:lang w:val="en-US" w:eastAsia="zh-CN"/>
              </w:rPr>
              <w:t>计算公式：累计含权收益率=（1+2020年含权收益率）*（1+2021年含权收益率）*（1+2022年含权收益率）*（1+2023年含权收益率）*（1+2024年含权收益率）-1。</w:t>
            </w:r>
          </w:p>
          <w:p w14:paraId="0F132917">
            <w:pPr>
              <w:pStyle w:val="2"/>
              <w:snapToGrid w:val="0"/>
              <w:jc w:val="left"/>
              <w:rPr>
                <w:rFonts w:hint="eastAsia" w:ascii="宋体" w:eastAsia="宋体"/>
                <w:color w:val="auto"/>
                <w:sz w:val="24"/>
                <w:szCs w:val="24"/>
                <w:lang w:val="en-US" w:eastAsia="zh-CN"/>
              </w:rPr>
            </w:pPr>
          </w:p>
        </w:tc>
      </w:tr>
      <w:tr w14:paraId="44C26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3429" w:hRule="exact"/>
          <w:jc w:val="center"/>
        </w:trPr>
        <w:tc>
          <w:tcPr>
            <w:tcW w:w="792" w:type="dxa"/>
            <w:noWrap w:val="0"/>
            <w:vAlign w:val="center"/>
          </w:tcPr>
          <w:p w14:paraId="6A1B770B">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color w:val="auto"/>
                <w:sz w:val="24"/>
                <w:szCs w:val="24"/>
                <w:highlight w:val="none"/>
                <w:lang w:val="en-US" w:eastAsia="zh-CN"/>
              </w:rPr>
            </w:pPr>
            <w:r>
              <w:rPr>
                <w:rFonts w:hint="eastAsia" w:ascii="宋体" w:eastAsia="宋体" w:hAnsiTheme="minorEastAsia" w:cstheme="minorEastAsia"/>
                <w:color w:val="auto"/>
                <w:sz w:val="24"/>
                <w:szCs w:val="24"/>
                <w:highlight w:val="none"/>
                <w:lang w:val="en-US" w:eastAsia="zh-CN"/>
              </w:rPr>
              <w:t>2</w:t>
            </w:r>
          </w:p>
        </w:tc>
        <w:tc>
          <w:tcPr>
            <w:tcW w:w="1274" w:type="dxa"/>
            <w:noWrap w:val="0"/>
            <w:vAlign w:val="center"/>
          </w:tcPr>
          <w:p w14:paraId="3ADE6193">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固定收益类组合收益率</w:t>
            </w:r>
          </w:p>
        </w:tc>
        <w:tc>
          <w:tcPr>
            <w:tcW w:w="732" w:type="dxa"/>
            <w:noWrap w:val="0"/>
            <w:vAlign w:val="center"/>
          </w:tcPr>
          <w:p w14:paraId="5B9ADF76">
            <w:pPr>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b w:val="0"/>
                <w:bCs w:val="0"/>
                <w:color w:val="auto"/>
                <w:kern w:val="1"/>
                <w:sz w:val="24"/>
                <w:szCs w:val="24"/>
                <w:highlight w:val="none"/>
                <w:lang w:val="en-US" w:eastAsia="zh-CN" w:bidi="ar-SA"/>
              </w:rPr>
              <w:t>10</w:t>
            </w:r>
          </w:p>
        </w:tc>
        <w:tc>
          <w:tcPr>
            <w:tcW w:w="7164" w:type="dxa"/>
            <w:noWrap w:val="0"/>
            <w:vAlign w:val="center"/>
          </w:tcPr>
          <w:p w14:paraId="78F66315">
            <w:pPr>
              <w:bidi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根据申请人官方网站中披露公布的数据，按申请人管理的所有企业年金集合计划累计固收收益率（2020年-2024年），从高到低排名，第一名得10分，每递减1名扣2分，扣完为止。</w:t>
            </w:r>
          </w:p>
          <w:p w14:paraId="53996436">
            <w:pPr>
              <w:bidi w:val="0"/>
              <w:snapToGrid w:val="0"/>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注：</w:t>
            </w:r>
          </w:p>
          <w:p w14:paraId="51D5C65E">
            <w:pPr>
              <w:bidi w:val="0"/>
              <w:snapToGrid w:val="0"/>
              <w:ind w:firstLine="482" w:firstLineChars="200"/>
              <w:jc w:val="left"/>
              <w:rPr>
                <w:rFonts w:hint="eastAsia" w:ascii="宋体" w:hAnsi="宋体" w:eastAsia="宋体" w:cs="宋体"/>
                <w:b/>
                <w:bCs/>
                <w:color w:val="auto"/>
                <w:sz w:val="24"/>
                <w:szCs w:val="24"/>
                <w:lang w:val="en-US" w:eastAsia="zh-CN"/>
              </w:rPr>
            </w:pPr>
            <w:r>
              <w:rPr>
                <w:rFonts w:hint="eastAsia" w:ascii="宋体" w:eastAsia="宋体"/>
                <w:b/>
                <w:bCs/>
                <w:color w:val="auto"/>
                <w:sz w:val="24"/>
                <w:szCs w:val="24"/>
                <w:lang w:val="en-US" w:eastAsia="zh-CN"/>
              </w:rPr>
              <w:t>提供申请人官方网站披露公布的“集合型企业年金计划管理情况”数据页面截图与计算过程，并加盖公章</w:t>
            </w:r>
            <w:r>
              <w:rPr>
                <w:rFonts w:hint="eastAsia" w:ascii="宋体" w:hAnsi="宋体" w:eastAsia="宋体" w:cs="宋体"/>
                <w:b/>
                <w:bCs/>
                <w:color w:val="auto"/>
                <w:sz w:val="24"/>
                <w:szCs w:val="24"/>
                <w:lang w:val="en-US" w:eastAsia="zh-CN"/>
              </w:rPr>
              <w:t>。</w:t>
            </w:r>
          </w:p>
          <w:p w14:paraId="40998922">
            <w:pPr>
              <w:bidi w:val="0"/>
              <w:snapToGrid w:val="0"/>
              <w:ind w:firstLine="482" w:firstLineChars="200"/>
              <w:jc w:val="left"/>
              <w:rPr>
                <w:rFonts w:hint="eastAsia"/>
                <w:color w:val="auto"/>
                <w:sz w:val="24"/>
                <w:szCs w:val="24"/>
                <w:lang w:val="en-US" w:eastAsia="zh-CN"/>
              </w:rPr>
            </w:pPr>
            <w:r>
              <w:rPr>
                <w:rFonts w:hint="eastAsia" w:ascii="宋体" w:eastAsia="宋体"/>
                <w:b/>
                <w:bCs/>
                <w:color w:val="auto"/>
                <w:sz w:val="24"/>
                <w:szCs w:val="24"/>
                <w:lang w:val="en-US" w:eastAsia="zh-CN"/>
              </w:rPr>
              <w:t>计算公式：累计固收收益率=（1+2020年固收收益率）*（1+2021年固收收益率）*（1+2022年固收收益率）*（1+2023年固收收益率）*（1+2024年固收收益率）-1。</w:t>
            </w:r>
          </w:p>
        </w:tc>
      </w:tr>
      <w:tr w14:paraId="51F9A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5225" w:hRule="exact"/>
          <w:jc w:val="center"/>
        </w:trPr>
        <w:tc>
          <w:tcPr>
            <w:tcW w:w="792" w:type="dxa"/>
            <w:noWrap w:val="0"/>
            <w:vAlign w:val="center"/>
          </w:tcPr>
          <w:p w14:paraId="72DB10E2">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color w:val="auto"/>
                <w:sz w:val="24"/>
                <w:szCs w:val="24"/>
                <w:highlight w:val="none"/>
                <w:lang w:val="en-US" w:eastAsia="zh-CN"/>
              </w:rPr>
            </w:pPr>
            <w:r>
              <w:rPr>
                <w:rFonts w:hint="eastAsia" w:ascii="宋体" w:eastAsia="宋体" w:hAnsiTheme="minorEastAsia" w:cstheme="minorEastAsia"/>
                <w:color w:val="auto"/>
                <w:sz w:val="24"/>
                <w:szCs w:val="24"/>
                <w:highlight w:val="none"/>
                <w:lang w:val="en-US" w:eastAsia="zh-CN"/>
              </w:rPr>
              <w:t>3</w:t>
            </w:r>
          </w:p>
        </w:tc>
        <w:tc>
          <w:tcPr>
            <w:tcW w:w="1274" w:type="dxa"/>
            <w:noWrap w:val="0"/>
            <w:vAlign w:val="center"/>
          </w:tcPr>
          <w:p w14:paraId="44014651">
            <w:pPr>
              <w:keepNext w:val="0"/>
              <w:keepLines w:val="0"/>
              <w:pageBreakBefore w:val="0"/>
              <w:widowControl/>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综合收益率</w:t>
            </w:r>
          </w:p>
        </w:tc>
        <w:tc>
          <w:tcPr>
            <w:tcW w:w="732" w:type="dxa"/>
            <w:noWrap w:val="0"/>
            <w:vAlign w:val="center"/>
          </w:tcPr>
          <w:p w14:paraId="1D9E9C01">
            <w:pPr>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b w:val="0"/>
                <w:bCs w:val="0"/>
                <w:color w:val="auto"/>
                <w:kern w:val="1"/>
                <w:sz w:val="24"/>
                <w:szCs w:val="24"/>
                <w:highlight w:val="none"/>
                <w:lang w:val="en-US" w:eastAsia="zh-CN" w:bidi="ar-SA"/>
              </w:rPr>
              <w:t>10</w:t>
            </w:r>
          </w:p>
        </w:tc>
        <w:tc>
          <w:tcPr>
            <w:tcW w:w="7164" w:type="dxa"/>
            <w:noWrap w:val="0"/>
            <w:vAlign w:val="center"/>
          </w:tcPr>
          <w:p w14:paraId="0BEF5DCF">
            <w:pPr>
              <w:bidi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根据人社部公布的数据，按申请人管理的所有企业年金集合计划累计综合收益率（2020年-2024年），从高到低排名，第一名得10分，每递减1名扣2分，扣完为止。</w:t>
            </w:r>
          </w:p>
          <w:p w14:paraId="3EA324EA">
            <w:pPr>
              <w:pStyle w:val="2"/>
              <w:snapToGrid w:val="0"/>
              <w:ind w:left="0" w:leftChars="0" w:firstLine="0" w:firstLineChars="0"/>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注：</w:t>
            </w:r>
          </w:p>
          <w:p w14:paraId="4E0A5486">
            <w:pPr>
              <w:pStyle w:val="2"/>
              <w:snapToGrid w:val="0"/>
              <w:ind w:left="0" w:leftChars="0" w:firstLine="482" w:firstLineChars="200"/>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提供人社部披露公布的“全国企业年金基金业务数据摘要（2020-2024年）”数据页面截图与计算过程，并加盖公章。</w:t>
            </w:r>
          </w:p>
          <w:p w14:paraId="7765C684">
            <w:pPr>
              <w:pStyle w:val="2"/>
              <w:snapToGrid w:val="0"/>
              <w:ind w:left="0" w:leftChars="0" w:firstLine="482" w:firstLineChars="200"/>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计算公式：</w:t>
            </w:r>
          </w:p>
          <w:p w14:paraId="33542CE3">
            <w:pPr>
              <w:pStyle w:val="2"/>
              <w:snapToGrid w:val="0"/>
              <w:ind w:left="0" w:leftChars="0" w:firstLine="482" w:firstLineChars="200"/>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当年集合计划综合收益率r=(集合计划1资产金额*集合计划1当年综合收益率+集合计划2资产金额*集合计划2当年综合收益率+……+集合计划n资产金额*集合计划n当年综合收益率)/(集合计划1资产金额+集合计划2资产金额+……+集合计划n资产金额)。</w:t>
            </w:r>
          </w:p>
          <w:p w14:paraId="7F0AD497">
            <w:pPr>
              <w:pStyle w:val="2"/>
              <w:snapToGrid w:val="0"/>
              <w:ind w:left="0" w:leftChars="0" w:firstLine="482" w:firstLineChars="200"/>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（2）累计综合收益率=（1+2020年综合收益率）*（1+2021年综合收益率）*（1+2022年综合收益率）*（1+2023年综合收益率）*（1+2024年综合收益率）-1。</w:t>
            </w:r>
          </w:p>
          <w:p w14:paraId="703DB83E">
            <w:pPr>
              <w:pStyle w:val="2"/>
              <w:snapToGrid w:val="0"/>
              <w:ind w:left="0" w:leftChars="0" w:firstLine="0" w:firstLineChars="0"/>
              <w:jc w:val="left"/>
              <w:rPr>
                <w:rFonts w:hint="eastAsia" w:ascii="宋体" w:hAnsi="宋体" w:eastAsia="宋体" w:cs="宋体"/>
                <w:b/>
                <w:bCs/>
                <w:color w:val="auto"/>
                <w:sz w:val="24"/>
                <w:szCs w:val="24"/>
                <w:lang w:val="en-US" w:eastAsia="zh-CN"/>
              </w:rPr>
            </w:pPr>
          </w:p>
          <w:p w14:paraId="7A980825">
            <w:pPr>
              <w:pStyle w:val="2"/>
              <w:snapToGrid w:val="0"/>
              <w:ind w:left="0" w:leftChars="0" w:firstLine="0" w:firstLineChars="0"/>
              <w:jc w:val="left"/>
              <w:rPr>
                <w:rFonts w:hint="eastAsia" w:ascii="宋体" w:hAnsi="宋体" w:eastAsia="宋体" w:cs="宋体"/>
                <w:b/>
                <w:bCs/>
                <w:color w:val="auto"/>
                <w:sz w:val="24"/>
                <w:szCs w:val="24"/>
                <w:lang w:val="en-US" w:eastAsia="zh-CN"/>
              </w:rPr>
            </w:pPr>
          </w:p>
        </w:tc>
      </w:tr>
      <w:tr w14:paraId="28B7B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noWrap w:val="0"/>
            <w:vAlign w:val="center"/>
          </w:tcPr>
          <w:p w14:paraId="23584A63">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color w:val="auto"/>
                <w:sz w:val="24"/>
                <w:szCs w:val="24"/>
                <w:highlight w:val="none"/>
                <w:lang w:val="en-US" w:eastAsia="zh-CN"/>
              </w:rPr>
            </w:pPr>
            <w:r>
              <w:rPr>
                <w:rFonts w:hint="eastAsia" w:ascii="宋体" w:eastAsia="宋体" w:hAnsiTheme="minorEastAsia" w:cstheme="minorEastAsia"/>
                <w:color w:val="auto"/>
                <w:sz w:val="24"/>
                <w:szCs w:val="24"/>
                <w:highlight w:val="none"/>
                <w:lang w:val="en-US" w:eastAsia="zh-CN"/>
              </w:rPr>
              <w:t>4</w:t>
            </w:r>
          </w:p>
        </w:tc>
        <w:tc>
          <w:tcPr>
            <w:tcW w:w="1274" w:type="dxa"/>
            <w:noWrap w:val="0"/>
            <w:vAlign w:val="center"/>
          </w:tcPr>
          <w:p w14:paraId="4BF34761">
            <w:pPr>
              <w:keepNext w:val="0"/>
              <w:keepLines w:val="0"/>
              <w:pageBreakBefore w:val="0"/>
              <w:widowControl/>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受托服务方案</w:t>
            </w:r>
          </w:p>
        </w:tc>
        <w:tc>
          <w:tcPr>
            <w:tcW w:w="732" w:type="dxa"/>
            <w:noWrap w:val="0"/>
            <w:vAlign w:val="center"/>
          </w:tcPr>
          <w:p w14:paraId="0CEC61C2">
            <w:pPr>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b w:val="0"/>
                <w:bCs w:val="0"/>
                <w:color w:val="auto"/>
                <w:kern w:val="1"/>
                <w:sz w:val="24"/>
                <w:szCs w:val="24"/>
                <w:highlight w:val="none"/>
                <w:lang w:val="en-US" w:eastAsia="zh-CN" w:bidi="ar-SA"/>
              </w:rPr>
              <w:t>15</w:t>
            </w:r>
          </w:p>
        </w:tc>
        <w:tc>
          <w:tcPr>
            <w:tcW w:w="7164" w:type="dxa"/>
            <w:noWrap w:val="0"/>
            <w:vAlign w:val="center"/>
          </w:tcPr>
          <w:p w14:paraId="4F7971C7">
            <w:pPr>
              <w:bidi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1.比选申请人提供受托服务方案，包括：①服务模式；②服务制度与标准；③配套的服务团队；④为本项目提供的服务渠道/服务平台；⑤投资政策实施过程中与委托人沟通并合理体现委托人意愿的工作方式。</w:t>
            </w:r>
          </w:p>
          <w:p w14:paraId="039BF7C4">
            <w:pPr>
              <w:bidi w:val="0"/>
              <w:snapToGrid w:val="0"/>
              <w:jc w:val="left"/>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color w:val="auto"/>
                <w:sz w:val="24"/>
                <w:szCs w:val="24"/>
                <w:lang w:val="en-US" w:eastAsia="zh-CN"/>
              </w:rPr>
              <w:t>2.以上五项内容，每提供一项内容得1分，最高得5分。在此基础上，由比选人根据申请人各项方案内容进行进一步综合打分：内容完善全面，合理性强得8-10分；内容较全面，合理性较强得6-8分；内容基本满足，但合理性一般得3-6分；内容合理性较差0-3分。</w:t>
            </w:r>
          </w:p>
        </w:tc>
      </w:tr>
      <w:tr w14:paraId="09318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0" w:hRule="atLeast"/>
          <w:jc w:val="center"/>
        </w:trPr>
        <w:tc>
          <w:tcPr>
            <w:tcW w:w="792" w:type="dxa"/>
            <w:noWrap w:val="0"/>
            <w:vAlign w:val="center"/>
          </w:tcPr>
          <w:p w14:paraId="0154845B">
            <w:pPr>
              <w:pStyle w:val="2"/>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eastAsia="宋体" w:hAnsiTheme="minorEastAsia" w:cstheme="minorEastAsia"/>
                <w:color w:val="auto"/>
                <w:sz w:val="24"/>
                <w:szCs w:val="24"/>
                <w:highlight w:val="none"/>
                <w:lang w:val="en-US" w:eastAsia="zh-CN"/>
              </w:rPr>
            </w:pPr>
            <w:r>
              <w:rPr>
                <w:rFonts w:hint="eastAsia" w:ascii="宋体" w:eastAsia="宋体" w:hAnsiTheme="minorEastAsia" w:cstheme="minorEastAsia"/>
                <w:color w:val="auto"/>
                <w:sz w:val="24"/>
                <w:szCs w:val="24"/>
                <w:highlight w:val="none"/>
                <w:lang w:val="en-US" w:eastAsia="zh-CN"/>
              </w:rPr>
              <w:t>5</w:t>
            </w:r>
          </w:p>
        </w:tc>
        <w:tc>
          <w:tcPr>
            <w:tcW w:w="1274" w:type="dxa"/>
            <w:noWrap w:val="0"/>
            <w:vAlign w:val="center"/>
          </w:tcPr>
          <w:p w14:paraId="290184E1">
            <w:pPr>
              <w:keepNext w:val="0"/>
              <w:keepLines w:val="0"/>
              <w:pageBreakBefore w:val="0"/>
              <w:widowControl/>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受托风险管理能力</w:t>
            </w:r>
          </w:p>
        </w:tc>
        <w:tc>
          <w:tcPr>
            <w:tcW w:w="732" w:type="dxa"/>
            <w:noWrap w:val="0"/>
            <w:vAlign w:val="center"/>
          </w:tcPr>
          <w:p w14:paraId="77383908">
            <w:pPr>
              <w:keepNext w:val="0"/>
              <w:keepLines w:val="0"/>
              <w:pageBreakBefore w:val="0"/>
              <w:kinsoku/>
              <w:wordWrap/>
              <w:overflowPunct/>
              <w:topLinePunct w:val="0"/>
              <w:autoSpaceDE/>
              <w:autoSpaceDN/>
              <w:bidi w:val="0"/>
              <w:adjustRightInd/>
              <w:snapToGrid w:val="0"/>
              <w:spacing w:line="480" w:lineRule="exact"/>
              <w:ind w:left="0" w:leftChars="0" w:right="0" w:firstLine="0" w:firstLineChars="0"/>
              <w:jc w:val="center"/>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15</w:t>
            </w:r>
          </w:p>
        </w:tc>
        <w:tc>
          <w:tcPr>
            <w:tcW w:w="7164" w:type="dxa"/>
            <w:noWrap w:val="0"/>
            <w:vAlign w:val="center"/>
          </w:tcPr>
          <w:p w14:paraId="125A1AEF">
            <w:pPr>
              <w:bidi w:val="0"/>
              <w:snapToGrid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比选申请人提供风险管理方案，包括：①公司风险管理理念及风险管理制度；②赔偿机制、纠错机制、追偿机制、危机处理机制；③保证制度执行措施；④道德风险的防范措施；⑤客户信息保密制度。</w:t>
            </w:r>
          </w:p>
          <w:p w14:paraId="51E5A9B8">
            <w:pPr>
              <w:bidi w:val="0"/>
              <w:snapToGrid w:val="0"/>
              <w:jc w:val="left"/>
              <w:rPr>
                <w:rFonts w:hint="eastAsia" w:ascii="宋体" w:hAnsi="宋体" w:eastAsia="宋体" w:cs="宋体"/>
                <w:b w:val="0"/>
                <w:bCs w:val="0"/>
                <w:color w:val="auto"/>
                <w:kern w:val="1"/>
                <w:sz w:val="24"/>
                <w:szCs w:val="24"/>
                <w:highlight w:val="none"/>
                <w:lang w:val="en-US" w:eastAsia="zh-CN"/>
              </w:rPr>
            </w:pPr>
            <w:r>
              <w:rPr>
                <w:rFonts w:hint="eastAsia" w:ascii="宋体" w:hAnsi="宋体" w:eastAsia="宋体" w:cs="宋体"/>
                <w:color w:val="auto"/>
                <w:sz w:val="24"/>
                <w:szCs w:val="24"/>
                <w:lang w:val="en-US" w:eastAsia="zh-CN"/>
              </w:rPr>
              <w:t>2.以上五项内容，每提供一项内容得1分，最高得5分。在此基础上，由比选人根据申请人各项方案内容进行进一步综合打分：内容完善全面，合理性强得8-10分；内容较全面，合理性较强得6-8分；内容基本满足，但合理性一般得3-6分；内容合理性较差0-3分。</w:t>
            </w:r>
          </w:p>
        </w:tc>
      </w:tr>
    </w:tbl>
    <w:p w14:paraId="5A267A43">
      <w:pPr>
        <w:pageBreakBefore w:val="0"/>
        <w:widowControl/>
        <w:kinsoku/>
        <w:wordWrap/>
        <w:overflowPunct/>
        <w:topLinePunct w:val="0"/>
        <w:bidi w:val="0"/>
        <w:spacing w:line="480" w:lineRule="exact"/>
        <w:ind w:left="0" w:leftChars="0" w:right="0" w:firstLine="482" w:firstLineChars="200"/>
        <w:jc w:val="left"/>
        <w:rPr>
          <w:rFonts w:hint="eastAsia" w:ascii="宋体" w:hAnsi="宋体" w:eastAsia="宋体" w:cs="宋体"/>
          <w:b/>
          <w:bCs/>
          <w:color w:val="auto"/>
          <w:kern w:val="0"/>
          <w:sz w:val="24"/>
          <w:szCs w:val="24"/>
          <w:highlight w:val="none"/>
          <w:u w:val="none"/>
          <w:lang w:val="en-US" w:eastAsia="zh-CN" w:bidi="ar-SA"/>
        </w:rPr>
      </w:pPr>
      <w:r>
        <w:rPr>
          <w:rFonts w:hint="eastAsia" w:asciiTheme="minorEastAsia" w:hAnsiTheme="minorEastAsia" w:eastAsiaTheme="minorEastAsia" w:cstheme="minorEastAsia"/>
          <w:b/>
          <w:bCs/>
          <w:color w:val="auto"/>
          <w:kern w:val="1"/>
          <w:sz w:val="24"/>
          <w:szCs w:val="24"/>
          <w:highlight w:val="none"/>
          <w:lang w:eastAsia="zh-CN"/>
        </w:rPr>
        <w:t>注：以上证明材料均应加盖比选申请人单位公章。</w:t>
      </w:r>
    </w:p>
    <w:p w14:paraId="5D03AC5F">
      <w:bookmarkStart w:id="5" w:name="_GoBack"/>
      <w:bookmarkEnd w:id="5"/>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46519"/>
    <w:rsid w:val="001D2941"/>
    <w:rsid w:val="051B5D5C"/>
    <w:rsid w:val="07FA48EB"/>
    <w:rsid w:val="08813484"/>
    <w:rsid w:val="0AD15767"/>
    <w:rsid w:val="0C696775"/>
    <w:rsid w:val="1149296F"/>
    <w:rsid w:val="11C46519"/>
    <w:rsid w:val="13435C52"/>
    <w:rsid w:val="138111A4"/>
    <w:rsid w:val="14721286"/>
    <w:rsid w:val="199118B3"/>
    <w:rsid w:val="1A286F50"/>
    <w:rsid w:val="1B8516E3"/>
    <w:rsid w:val="1BF37098"/>
    <w:rsid w:val="1C213D5F"/>
    <w:rsid w:val="1E004533"/>
    <w:rsid w:val="21F5782B"/>
    <w:rsid w:val="276E62C6"/>
    <w:rsid w:val="2C4F478E"/>
    <w:rsid w:val="325C05D5"/>
    <w:rsid w:val="378C2722"/>
    <w:rsid w:val="391A35B8"/>
    <w:rsid w:val="3CA470BE"/>
    <w:rsid w:val="3FA534A9"/>
    <w:rsid w:val="422C581F"/>
    <w:rsid w:val="44DE2B26"/>
    <w:rsid w:val="49385984"/>
    <w:rsid w:val="549A3C1D"/>
    <w:rsid w:val="59C42BEB"/>
    <w:rsid w:val="5B165439"/>
    <w:rsid w:val="5D275002"/>
    <w:rsid w:val="5EB9765E"/>
    <w:rsid w:val="5EEF0B39"/>
    <w:rsid w:val="60447537"/>
    <w:rsid w:val="62DE6A8D"/>
    <w:rsid w:val="664B60ED"/>
    <w:rsid w:val="6B8542F6"/>
    <w:rsid w:val="6B907733"/>
    <w:rsid w:val="6FA75832"/>
    <w:rsid w:val="73BA52CD"/>
    <w:rsid w:val="74916507"/>
    <w:rsid w:val="76465513"/>
    <w:rsid w:val="7AAA1D8C"/>
    <w:rsid w:val="7CD3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qFormat/>
    <w:uiPriority w:val="10"/>
    <w:pPr>
      <w:spacing w:before="60" w:after="60"/>
      <w:jc w:val="center"/>
      <w:outlineLvl w:val="0"/>
    </w:pPr>
    <w:rPr>
      <w:rFonts w:ascii="Cambria" w:hAnsi="Cambria" w:cs="Times New Roman"/>
      <w:b/>
      <w:bCs/>
      <w:szCs w:val="32"/>
    </w:rPr>
  </w:style>
  <w:style w:type="paragraph" w:customStyle="1" w:styleId="10">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2025-08-29T08:17:00Z</dcterms:created>
  <dc:creator>狗中贵族</dc:creator>
  <cp:lastModifiedBy>狗中贵族</cp:lastModifiedBy>
  <dcterms:modified xsi:type="dcterms:W3CDTF">2025-08-29T08:17:26Z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3EBEAEDBAFE04F51BDD4A7A4EAF2D5EE_11</vt:lpwstr>
  </property>
  <property fmtid="{D5CDD505-2E9C-101B-9397-08002B2CF9AE}" pid="4" name="KSOTemplateDocerSaveRecord">
    <vt:lpwstr>eyJoZGlkIjoiY2QyMWZmZWRjMmRkOGNlMGI5NDcyN2EyOGNmOWFjNjciLCJ1c2VySWQiOiI0MDg2OTk1MTEifQ==</vt:lpwstr>
  </property>
</Properties>
</file>