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978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2520"/>
        <w:gridCol w:w="2470"/>
        <w:gridCol w:w="950"/>
        <w:gridCol w:w="1160"/>
        <w:gridCol w:w="13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附件1：                         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  <w:t xml:space="preserve">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97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32"/>
                <w:szCs w:val="32"/>
                <w:highlight w:val="none"/>
                <w:shd w:val="clear" w:color="auto" w:fill="FFFFFF"/>
                <w:lang w:val="en-US" w:eastAsia="zh-CN" w:bidi="ar-SA"/>
              </w:rPr>
              <w:t>业务考核评分表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2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委托合同编号</w:t>
            </w:r>
          </w:p>
        </w:tc>
        <w:tc>
          <w:tcPr>
            <w:tcW w:w="34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评分项目</w:t>
            </w: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扣分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评审质量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（共60分）</w:t>
            </w: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按照预算审核成果偏差值计算，超出偏差值±3%以上的，扣30分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定额及清单子目应用错误的（含定额套用及换算、错漏项、多计项目、项目特征描述等），每发现一处扣5分，直至分值扣完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单项清单工程量偏差达±10%以上的，或出现计量单位错误的，每发现一处扣5分，直至分值扣完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材料设备价格取用错误或应询价未询价的，每发现一处扣5分，直至分值扣完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税、费标准执行错误的，每发现一处扣5分，直至分值扣完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评审报告不规范、不完整的，数据勾稽关系错误或有错漏的，每发现一处扣5分，直至分值扣完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其他影响评审质量的情况，在0-10分内进行评价扣分，并在备注中说明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服务情况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（共30分）</w:t>
            </w: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未按提交的项目组人员开展评审的，每发现一人扣5分，人员均不相符或项目负责人未全过程参与并主持项目评审工作的，扣10分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未严格执行保密规定，未经允许擅自与项目关联单位或个人联系，或擅自接受项目关联单位或个人提供资料的，一经发现，扣10分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组织现场踏勘、对账、会商时，项目组成员未到场的，每发现一人次扣5分，直至分值扣完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评审过程中发现重大问题或争议，未及时向比选人沟通报告，造成工作被动的，发现一次扣5分，直至分值扣完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评审资料不完整的，未在收件后3日内一次性提出缺件清单的，扣5分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评审资料、合同文件等保存不善，出现遗失、损毁的，一经发现，扣5分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1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3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加分项</w:t>
            </w:r>
          </w:p>
        </w:tc>
        <w:tc>
          <w:tcPr>
            <w:tcW w:w="49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项目组人员工作对接响应速度、服务态度、技术深度情况，在0-10分内进行评价加分</w:t>
            </w:r>
          </w:p>
        </w:tc>
        <w:tc>
          <w:tcPr>
            <w:tcW w:w="211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3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</w:t>
            </w:r>
          </w:p>
        </w:tc>
        <w:tc>
          <w:tcPr>
            <w:tcW w:w="2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rPr>
                <w:rFonts w:hint="eastAsia" w:ascii="宋体" w:hAnsi="宋体" w:eastAsia="宋体" w:cs="宋体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麒麟山公园整体提升改造工程预算审核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麒麟山公园整体提升改造工程预算审核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拟担任项目负责人简历表；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 w:cs="宋体"/>
          <w:b w:val="0"/>
          <w:bCs w:val="0"/>
          <w:color w:val="auto"/>
          <w:sz w:val="24"/>
          <w:szCs w:val="24"/>
          <w:highlight w:val="none"/>
          <w:lang w:eastAsia="zh-CN"/>
        </w:rPr>
        <w:t>拟派其他专业造价人员表；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2.如我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中选：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比选邀请书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须附上营业执照、资质证书（如有）的复印件，并加盖单位公章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麒麟山公园整体提升改造工程预算审核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1-3.拟担任项目负责人简历表</w:t>
      </w:r>
    </w:p>
    <w:p>
      <w:pPr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拟担任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项目负责人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简历表</w:t>
      </w:r>
    </w:p>
    <w:p>
      <w:pPr>
        <w:spacing w:line="400" w:lineRule="exact"/>
        <w:jc w:val="center"/>
        <w:rPr>
          <w:rFonts w:hint="eastAsia"/>
          <w:b/>
          <w:color w:val="auto"/>
          <w:sz w:val="28"/>
          <w:szCs w:val="28"/>
          <w:highlight w:val="none"/>
        </w:rPr>
      </w:pPr>
    </w:p>
    <w:tbl>
      <w:tblPr>
        <w:tblStyle w:val="7"/>
        <w:tblW w:w="9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8"/>
        <w:gridCol w:w="1146"/>
        <w:gridCol w:w="1083"/>
        <w:gridCol w:w="1211"/>
        <w:gridCol w:w="1057"/>
        <w:gridCol w:w="1237"/>
        <w:gridCol w:w="138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出生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年月</w:t>
            </w: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证号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文化程度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7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毕业院校</w:t>
            </w:r>
          </w:p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和专业</w:t>
            </w:r>
          </w:p>
        </w:tc>
        <w:tc>
          <w:tcPr>
            <w:tcW w:w="3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毕业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从事造价工作年限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4" w:hRule="atLeast"/>
          <w:jc w:val="center"/>
        </w:trPr>
        <w:tc>
          <w:tcPr>
            <w:tcW w:w="12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执业资格</w:t>
            </w:r>
          </w:p>
        </w:tc>
        <w:tc>
          <w:tcPr>
            <w:tcW w:w="22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技术职称</w:t>
            </w:r>
          </w:p>
        </w:tc>
        <w:tc>
          <w:tcPr>
            <w:tcW w:w="2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聘任时间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身份证、一级注册造价工程师证书（土建专业）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项目负责人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，专业以造价工程师注册证书上注明专业为准，注册证书未注明专业的，可视为土建或安装专业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-SA"/>
        </w:rPr>
        <w:br w:type="page"/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3" w:afterLines="100" w:line="300" w:lineRule="auto"/>
        <w:jc w:val="left"/>
        <w:textAlignment w:val="auto"/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4"/>
          <w:szCs w:val="24"/>
          <w:highlight w:val="none"/>
          <w:lang w:val="en-US" w:eastAsia="zh-CN" w:bidi="ar-SA"/>
        </w:rPr>
        <w:t>1-4.拟派其他专业造价人员表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拟派其他专业造价人员表</w:t>
      </w:r>
    </w:p>
    <w:tbl>
      <w:tblPr>
        <w:tblStyle w:val="7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350"/>
        <w:gridCol w:w="2550"/>
        <w:gridCol w:w="1146"/>
        <w:gridCol w:w="1650"/>
        <w:gridCol w:w="15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 w:eastAsiaTheme="minorEastAsia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eastAsia="zh-CN"/>
              </w:rPr>
              <w:t>身份证号码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专业</w:t>
            </w: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证号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职称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8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5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6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/>
                <w:color w:val="auto"/>
                <w:kern w:val="0"/>
                <w:sz w:val="24"/>
                <w:highlight w:val="none"/>
              </w:rPr>
              <w:t>7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25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ind w:left="0" w:leftChars="0" w:firstLine="211" w:firstLineChars="100"/>
        <w:textAlignment w:val="auto"/>
        <w:rPr>
          <w:rFonts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1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须随同本简历表附上：其他专业造价人员身份证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、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一级注册造价工程师证书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（其中，土建专业、安装专业各1名）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复印件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拟担任项目的其他专业造价人员必须是本单位正式在岗职工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以造价工程师注册证书上的聘用企业为准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，专业以造价工程师注册证书上注明专业为准，注册证书未注明专业的，可视为土建或安装专业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atLeast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上述所有复印件均须加盖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比选申请人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公章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/>
          <w:color w:val="auto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pacing w:before="0" w:beforeAutospacing="0" w:after="0" w:afterAutospacing="0" w:line="480" w:lineRule="auto"/>
        <w:ind w:firstLine="640"/>
        <w:jc w:val="center"/>
        <w:rPr>
          <w:rFonts w:hint="eastAsia"/>
          <w:color w:val="auto"/>
          <w:highlight w:val="none"/>
        </w:rPr>
      </w:pP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wM2FkMDkwNDdmOGFmZjQ0N2FhY2ZkNzUzNmE2M2EifQ=="/>
  </w:docVars>
  <w:rsids>
    <w:rsidRoot w:val="24CA1819"/>
    <w:rsid w:val="24CA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2023-05-26T05:04:00Z</dcterms:created>
  <dc:creator>WPS_290539506</dc:creator>
  <cp:lastModifiedBy>WPS_290539506</cp:lastModifiedBy>
  <dcterms:modified xsi:type="dcterms:W3CDTF">2023-05-26T05:04:54Z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16EA3F1BD7D7464BA9737FC4448DB1B6_11</vt:lpwstr>
  </property>
</Properties>
</file>